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340" w:rsidRDefault="00625340" w:rsidP="00625340">
      <w:pPr>
        <w:spacing w:after="0" w:line="360" w:lineRule="auto"/>
        <w:jc w:val="both"/>
        <w:rPr>
          <w:rFonts w:ascii="Palatino Linotype" w:hAnsi="Palatino Linotype" w:cs="Arial"/>
          <w:b/>
          <w:sz w:val="24"/>
          <w:szCs w:val="24"/>
        </w:rPr>
      </w:pPr>
      <w:r>
        <w:rPr>
          <w:rFonts w:ascii="Palatino Linotype" w:hAnsi="Palatino Linotype" w:cs="Arial"/>
          <w:b/>
          <w:sz w:val="24"/>
          <w:szCs w:val="24"/>
        </w:rPr>
        <w:t>VOTO</w:t>
      </w:r>
      <w:r w:rsidRPr="001C3008">
        <w:rPr>
          <w:rFonts w:ascii="Palatino Linotype" w:hAnsi="Palatino Linotype" w:cs="Arial"/>
          <w:b/>
          <w:sz w:val="24"/>
          <w:szCs w:val="24"/>
        </w:rPr>
        <w:t xml:space="preserve"> PARTICULAR DEL COMISIONADO JOSÉ GUADALUP</w:t>
      </w:r>
      <w:r w:rsidR="00D52044">
        <w:rPr>
          <w:rFonts w:ascii="Palatino Linotype" w:hAnsi="Palatino Linotype" w:cs="Arial"/>
          <w:b/>
          <w:sz w:val="24"/>
          <w:szCs w:val="24"/>
        </w:rPr>
        <w:t xml:space="preserve">E LUNA HERNÁNDEZ EN </w:t>
      </w:r>
      <w:r w:rsidR="00C45611">
        <w:rPr>
          <w:rFonts w:ascii="Palatino Linotype" w:hAnsi="Palatino Linotype" w:cs="Arial"/>
          <w:b/>
          <w:sz w:val="24"/>
          <w:szCs w:val="24"/>
        </w:rPr>
        <w:t>EL</w:t>
      </w:r>
      <w:r>
        <w:rPr>
          <w:rFonts w:ascii="Palatino Linotype" w:hAnsi="Palatino Linotype" w:cs="Arial"/>
          <w:b/>
          <w:sz w:val="24"/>
          <w:szCs w:val="24"/>
        </w:rPr>
        <w:t xml:space="preserve"> RECURSO</w:t>
      </w:r>
      <w:r w:rsidRPr="001C3008">
        <w:rPr>
          <w:rFonts w:ascii="Palatino Linotype" w:hAnsi="Palatino Linotype" w:cs="Arial"/>
          <w:b/>
          <w:sz w:val="24"/>
          <w:szCs w:val="24"/>
        </w:rPr>
        <w:t xml:space="preserve"> DE REVISIÓN </w:t>
      </w:r>
      <w:r w:rsidR="00C45611">
        <w:rPr>
          <w:rFonts w:ascii="Palatino Linotype" w:hAnsi="Palatino Linotype" w:cs="Arial"/>
          <w:b/>
          <w:sz w:val="24"/>
          <w:szCs w:val="24"/>
        </w:rPr>
        <w:t>3519</w:t>
      </w:r>
      <w:r w:rsidRPr="002E02EC">
        <w:rPr>
          <w:rFonts w:ascii="Palatino Linotype" w:hAnsi="Palatino Linotype" w:cs="Arial"/>
          <w:b/>
          <w:sz w:val="24"/>
          <w:szCs w:val="24"/>
        </w:rPr>
        <w:t>/INFOEM/IP/RR/201</w:t>
      </w:r>
      <w:r w:rsidR="00D52044">
        <w:rPr>
          <w:rFonts w:ascii="Palatino Linotype" w:hAnsi="Palatino Linotype" w:cs="Arial"/>
          <w:b/>
          <w:sz w:val="24"/>
          <w:szCs w:val="24"/>
        </w:rPr>
        <w:t>7</w:t>
      </w:r>
      <w:r w:rsidR="00914285">
        <w:rPr>
          <w:rFonts w:ascii="Palatino Linotype" w:hAnsi="Palatino Linotype" w:cs="Arial"/>
          <w:b/>
          <w:sz w:val="24"/>
          <w:szCs w:val="24"/>
        </w:rPr>
        <w:t xml:space="preserve">. </w:t>
      </w:r>
    </w:p>
    <w:p w:rsidR="00625340" w:rsidRPr="006773C0" w:rsidRDefault="00625340" w:rsidP="00625340">
      <w:pPr>
        <w:spacing w:after="0" w:line="360" w:lineRule="auto"/>
        <w:jc w:val="both"/>
        <w:rPr>
          <w:rFonts w:ascii="Palatino Linotype" w:hAnsi="Palatino Linotype" w:cs="Arial"/>
          <w:b/>
          <w:sz w:val="24"/>
          <w:szCs w:val="24"/>
        </w:rPr>
      </w:pPr>
    </w:p>
    <w:p w:rsidR="006773C0" w:rsidRDefault="00625340" w:rsidP="00625340">
      <w:pPr>
        <w:spacing w:after="0" w:line="360" w:lineRule="auto"/>
        <w:jc w:val="both"/>
        <w:rPr>
          <w:rFonts w:ascii="Palatino Linotype" w:hAnsi="Palatino Linotype" w:cs="Arial"/>
          <w:b/>
          <w:sz w:val="24"/>
          <w:szCs w:val="24"/>
        </w:rPr>
      </w:pPr>
      <w:r w:rsidRPr="006773C0">
        <w:rPr>
          <w:rFonts w:ascii="Palatino Linotype" w:hAnsi="Palatino Linotype" w:cs="Arial"/>
          <w:b/>
          <w:sz w:val="24"/>
          <w:szCs w:val="24"/>
        </w:rPr>
        <w:t>Líneas argumentativas:</w:t>
      </w:r>
    </w:p>
    <w:p w:rsidR="00613FA9" w:rsidRPr="006773C0" w:rsidRDefault="00613FA9" w:rsidP="00625340">
      <w:pPr>
        <w:spacing w:after="0" w:line="360" w:lineRule="auto"/>
        <w:jc w:val="both"/>
        <w:rPr>
          <w:rFonts w:ascii="Palatino Linotype" w:hAnsi="Palatino Linotype" w:cs="Arial"/>
          <w:b/>
          <w:sz w:val="24"/>
          <w:szCs w:val="24"/>
        </w:rPr>
      </w:pPr>
    </w:p>
    <w:p w:rsidR="00E5688B" w:rsidRPr="006773C0" w:rsidRDefault="00E5688B" w:rsidP="00E5688B">
      <w:pPr>
        <w:spacing w:line="276" w:lineRule="auto"/>
        <w:jc w:val="both"/>
        <w:rPr>
          <w:rFonts w:ascii="Palatino Linotype" w:hAnsi="Palatino Linotype"/>
          <w:sz w:val="24"/>
          <w:szCs w:val="24"/>
        </w:rPr>
      </w:pPr>
      <w:r w:rsidRPr="006773C0">
        <w:rPr>
          <w:rFonts w:ascii="Palatino Linotype" w:hAnsi="Palatino Linotype"/>
          <w:sz w:val="24"/>
          <w:szCs w:val="24"/>
        </w:rPr>
        <w:t>El acceder a la información relacionada con documentos que ac</w:t>
      </w:r>
      <w:r w:rsidR="00764233">
        <w:rPr>
          <w:rFonts w:ascii="Palatino Linotype" w:hAnsi="Palatino Linotype"/>
          <w:sz w:val="24"/>
          <w:szCs w:val="24"/>
        </w:rPr>
        <w:t>redite la experiencia académica</w:t>
      </w:r>
      <w:r w:rsidRPr="006773C0">
        <w:rPr>
          <w:rFonts w:ascii="Palatino Linotype" w:hAnsi="Palatino Linotype"/>
          <w:sz w:val="24"/>
          <w:szCs w:val="24"/>
        </w:rPr>
        <w:t xml:space="preserve"> de quien ocupe cargos en la administración pública, permitirá a la ciudadanía conocer con toda certeza si los servidores públicos asignados en los cargos cuenta</w:t>
      </w:r>
      <w:r w:rsidR="00DF5D7D">
        <w:rPr>
          <w:rFonts w:ascii="Palatino Linotype" w:hAnsi="Palatino Linotype"/>
          <w:sz w:val="24"/>
          <w:szCs w:val="24"/>
        </w:rPr>
        <w:t>n</w:t>
      </w:r>
      <w:r w:rsidRPr="006773C0">
        <w:rPr>
          <w:rFonts w:ascii="Palatino Linotype" w:hAnsi="Palatino Linotype"/>
          <w:sz w:val="24"/>
          <w:szCs w:val="24"/>
        </w:rPr>
        <w:t xml:space="preserve"> con la idoneidad de desempeñarlos</w:t>
      </w:r>
      <w:r w:rsidR="00764233">
        <w:rPr>
          <w:rFonts w:ascii="Palatino Linotype" w:hAnsi="Palatino Linotype"/>
          <w:sz w:val="24"/>
          <w:szCs w:val="24"/>
        </w:rPr>
        <w:t xml:space="preserve">, </w:t>
      </w:r>
      <w:r w:rsidRPr="006773C0">
        <w:rPr>
          <w:rFonts w:ascii="Palatino Linotype" w:hAnsi="Palatino Linotype"/>
          <w:sz w:val="24"/>
          <w:szCs w:val="24"/>
        </w:rPr>
        <w:t xml:space="preserve">así como la capacidad de  desarrollar las actividades y atribuciones que se deriven de este. </w:t>
      </w:r>
    </w:p>
    <w:p w:rsidR="00E5688B" w:rsidRDefault="00E5688B" w:rsidP="00E5688B">
      <w:pPr>
        <w:spacing w:line="276" w:lineRule="auto"/>
        <w:jc w:val="both"/>
        <w:rPr>
          <w:rFonts w:ascii="Palatino Linotype" w:hAnsi="Palatino Linotype"/>
          <w:sz w:val="24"/>
          <w:szCs w:val="24"/>
        </w:rPr>
      </w:pPr>
      <w:r w:rsidRPr="006773C0">
        <w:rPr>
          <w:rFonts w:ascii="Palatino Linotype" w:hAnsi="Palatino Linotype"/>
          <w:sz w:val="24"/>
          <w:szCs w:val="24"/>
        </w:rPr>
        <w:t xml:space="preserve">Cuando se está en presencia de una probable colisión del derecho de acceso a la información pública y el derecho a la protección de datos personales, es necesario destacar que ambos cuentan con el mismo valor toda vez que son concebidos en la Constitución Política de los Estados Unidos Mexicanos, por lo que,  uno no puede prevalecer frente al otro. </w:t>
      </w:r>
    </w:p>
    <w:p w:rsidR="00E5688B" w:rsidRDefault="00E5688B" w:rsidP="00E5688B">
      <w:pPr>
        <w:spacing w:line="276" w:lineRule="auto"/>
        <w:jc w:val="both"/>
        <w:rPr>
          <w:rFonts w:ascii="Palatino Linotype" w:hAnsi="Palatino Linotype"/>
          <w:sz w:val="24"/>
          <w:szCs w:val="24"/>
        </w:rPr>
      </w:pPr>
      <w:r w:rsidRPr="006773C0">
        <w:rPr>
          <w:rFonts w:ascii="Palatino Linotype" w:hAnsi="Palatino Linotype"/>
          <w:sz w:val="24"/>
          <w:szCs w:val="24"/>
        </w:rPr>
        <w:t xml:space="preserve">Para una correcta ponderación </w:t>
      </w:r>
      <w:r w:rsidR="00FD5AAF">
        <w:rPr>
          <w:rFonts w:ascii="Palatino Linotype" w:hAnsi="Palatino Linotype"/>
          <w:sz w:val="24"/>
          <w:szCs w:val="24"/>
        </w:rPr>
        <w:t>de derechos</w:t>
      </w:r>
      <w:r w:rsidRPr="006773C0">
        <w:rPr>
          <w:rFonts w:ascii="Palatino Linotype" w:hAnsi="Palatino Linotype"/>
          <w:sz w:val="24"/>
          <w:szCs w:val="24"/>
        </w:rPr>
        <w:t xml:space="preserve"> de ambos derechos, es necesario realizar el juicio de ponderación que se rige por la exigencia y observancia de tres momentos: el juicio de idoneidad, el juicio de necesidad y el juicio de estricta proporcionalidad. </w:t>
      </w:r>
    </w:p>
    <w:p w:rsidR="00FD5AAF" w:rsidRPr="006773C0" w:rsidRDefault="00FD5AAF" w:rsidP="00E5688B">
      <w:pPr>
        <w:spacing w:line="276" w:lineRule="auto"/>
        <w:jc w:val="both"/>
        <w:rPr>
          <w:rFonts w:ascii="Palatino Linotype" w:hAnsi="Palatino Linotype"/>
          <w:sz w:val="24"/>
          <w:szCs w:val="24"/>
        </w:rPr>
      </w:pPr>
    </w:p>
    <w:sdt>
      <w:sdtPr>
        <w:rPr>
          <w:rFonts w:asciiTheme="minorHAnsi" w:eastAsiaTheme="minorHAnsi" w:hAnsiTheme="minorHAnsi" w:cstheme="minorBidi"/>
          <w:b w:val="0"/>
          <w:sz w:val="22"/>
          <w:szCs w:val="22"/>
          <w:lang w:val="es-ES" w:eastAsia="en-US"/>
        </w:rPr>
        <w:id w:val="-1339223820"/>
        <w:docPartObj>
          <w:docPartGallery w:val="Table of Contents"/>
          <w:docPartUnique/>
        </w:docPartObj>
      </w:sdtPr>
      <w:sdtEndPr>
        <w:rPr>
          <w:bCs/>
        </w:rPr>
      </w:sdtEndPr>
      <w:sdtContent>
        <w:p w:rsidR="00625340" w:rsidRPr="00771D7C" w:rsidRDefault="00625340">
          <w:pPr>
            <w:pStyle w:val="TtulodeTDC"/>
            <w:rPr>
              <w:szCs w:val="24"/>
            </w:rPr>
          </w:pPr>
          <w:r w:rsidRPr="00771D7C">
            <w:rPr>
              <w:szCs w:val="24"/>
              <w:lang w:val="es-ES"/>
            </w:rPr>
            <w:t>Índice</w:t>
          </w:r>
        </w:p>
        <w:p w:rsidR="00803AAE" w:rsidRDefault="00625340">
          <w:pPr>
            <w:pStyle w:val="TDC1"/>
            <w:tabs>
              <w:tab w:val="left" w:pos="440"/>
              <w:tab w:val="right" w:leader="dot" w:pos="8828"/>
            </w:tabs>
            <w:rPr>
              <w:rFonts w:eastAsiaTheme="minorEastAsia"/>
              <w:noProof/>
              <w:lang w:eastAsia="es-MX"/>
            </w:rPr>
          </w:pPr>
          <w:r w:rsidRPr="00625340">
            <w:rPr>
              <w:rFonts w:ascii="Palatino Linotype" w:hAnsi="Palatino Linotype"/>
              <w:sz w:val="24"/>
              <w:szCs w:val="24"/>
            </w:rPr>
            <w:fldChar w:fldCharType="begin"/>
          </w:r>
          <w:r w:rsidRPr="00625340">
            <w:rPr>
              <w:rFonts w:ascii="Palatino Linotype" w:hAnsi="Palatino Linotype"/>
              <w:sz w:val="24"/>
              <w:szCs w:val="24"/>
            </w:rPr>
            <w:instrText xml:space="preserve"> TOC \o "1-3" \h \z \u </w:instrText>
          </w:r>
          <w:r w:rsidRPr="00625340">
            <w:rPr>
              <w:rFonts w:ascii="Palatino Linotype" w:hAnsi="Palatino Linotype"/>
              <w:sz w:val="24"/>
              <w:szCs w:val="24"/>
            </w:rPr>
            <w:fldChar w:fldCharType="separate"/>
          </w:r>
          <w:hyperlink w:anchor="_Toc531608754" w:history="1">
            <w:r w:rsidR="00803AAE" w:rsidRPr="00C549FF">
              <w:rPr>
                <w:rStyle w:val="Hipervnculo"/>
                <w:noProof/>
              </w:rPr>
              <w:t>I.</w:t>
            </w:r>
            <w:r w:rsidR="00803AAE">
              <w:rPr>
                <w:rFonts w:eastAsiaTheme="minorEastAsia"/>
                <w:noProof/>
                <w:lang w:eastAsia="es-MX"/>
              </w:rPr>
              <w:t xml:space="preserve"> </w:t>
            </w:r>
            <w:r w:rsidR="00803AAE" w:rsidRPr="00C549FF">
              <w:rPr>
                <w:rStyle w:val="Hipervnculo"/>
                <w:noProof/>
              </w:rPr>
              <w:t>Consideraciones Generales</w:t>
            </w:r>
            <w:r w:rsidR="00803AAE">
              <w:rPr>
                <w:noProof/>
                <w:webHidden/>
              </w:rPr>
              <w:tab/>
            </w:r>
            <w:r w:rsidR="00803AAE">
              <w:rPr>
                <w:noProof/>
                <w:webHidden/>
              </w:rPr>
              <w:fldChar w:fldCharType="begin"/>
            </w:r>
            <w:r w:rsidR="00803AAE">
              <w:rPr>
                <w:noProof/>
                <w:webHidden/>
              </w:rPr>
              <w:instrText xml:space="preserve"> PAGEREF _Toc531608754 \h </w:instrText>
            </w:r>
            <w:r w:rsidR="00803AAE">
              <w:rPr>
                <w:noProof/>
                <w:webHidden/>
              </w:rPr>
            </w:r>
            <w:r w:rsidR="00803AAE">
              <w:rPr>
                <w:noProof/>
                <w:webHidden/>
              </w:rPr>
              <w:fldChar w:fldCharType="separate"/>
            </w:r>
            <w:r w:rsidR="00803AAE">
              <w:rPr>
                <w:noProof/>
                <w:webHidden/>
              </w:rPr>
              <w:t>2</w:t>
            </w:r>
            <w:r w:rsidR="00803AAE">
              <w:rPr>
                <w:noProof/>
                <w:webHidden/>
              </w:rPr>
              <w:fldChar w:fldCharType="end"/>
            </w:r>
          </w:hyperlink>
        </w:p>
        <w:p w:rsidR="00803AAE" w:rsidRDefault="00CB4741">
          <w:pPr>
            <w:pStyle w:val="TDC1"/>
            <w:tabs>
              <w:tab w:val="right" w:leader="dot" w:pos="8828"/>
            </w:tabs>
            <w:rPr>
              <w:rFonts w:eastAsiaTheme="minorEastAsia"/>
              <w:noProof/>
              <w:lang w:eastAsia="es-MX"/>
            </w:rPr>
          </w:pPr>
          <w:hyperlink w:anchor="_Toc531608755" w:history="1">
            <w:r w:rsidR="00803AAE" w:rsidRPr="00C549FF">
              <w:rPr>
                <w:rStyle w:val="Hipervnculo"/>
                <w:noProof/>
              </w:rPr>
              <w:t>III. La naturaleza de la función pública que se desempeña</w:t>
            </w:r>
            <w:r w:rsidR="00803AAE" w:rsidRPr="00C549FF">
              <w:rPr>
                <w:rStyle w:val="Hipervnculo"/>
                <w:rFonts w:cs="Arial"/>
                <w:noProof/>
              </w:rPr>
              <w:t>.</w:t>
            </w:r>
            <w:r w:rsidR="00803AAE">
              <w:rPr>
                <w:noProof/>
                <w:webHidden/>
              </w:rPr>
              <w:tab/>
            </w:r>
            <w:r w:rsidR="00803AAE">
              <w:rPr>
                <w:noProof/>
                <w:webHidden/>
              </w:rPr>
              <w:fldChar w:fldCharType="begin"/>
            </w:r>
            <w:r w:rsidR="00803AAE">
              <w:rPr>
                <w:noProof/>
                <w:webHidden/>
              </w:rPr>
              <w:instrText xml:space="preserve"> PAGEREF _Toc531608755 \h </w:instrText>
            </w:r>
            <w:r w:rsidR="00803AAE">
              <w:rPr>
                <w:noProof/>
                <w:webHidden/>
              </w:rPr>
            </w:r>
            <w:r w:rsidR="00803AAE">
              <w:rPr>
                <w:noProof/>
                <w:webHidden/>
              </w:rPr>
              <w:fldChar w:fldCharType="separate"/>
            </w:r>
            <w:r w:rsidR="00803AAE">
              <w:rPr>
                <w:noProof/>
                <w:webHidden/>
              </w:rPr>
              <w:t>3</w:t>
            </w:r>
            <w:r w:rsidR="00803AAE">
              <w:rPr>
                <w:noProof/>
                <w:webHidden/>
              </w:rPr>
              <w:fldChar w:fldCharType="end"/>
            </w:r>
          </w:hyperlink>
        </w:p>
        <w:p w:rsidR="00803AAE" w:rsidRDefault="00CB4741">
          <w:pPr>
            <w:pStyle w:val="TDC1"/>
            <w:tabs>
              <w:tab w:val="left" w:pos="660"/>
              <w:tab w:val="right" w:leader="dot" w:pos="8828"/>
            </w:tabs>
            <w:rPr>
              <w:rFonts w:eastAsiaTheme="minorEastAsia"/>
              <w:noProof/>
              <w:lang w:eastAsia="es-MX"/>
            </w:rPr>
          </w:pPr>
          <w:hyperlink w:anchor="_Toc531608756" w:history="1">
            <w:r w:rsidR="00803AAE" w:rsidRPr="00C549FF">
              <w:rPr>
                <w:rStyle w:val="Hipervnculo"/>
                <w:noProof/>
              </w:rPr>
              <w:t>IV.</w:t>
            </w:r>
            <w:r w:rsidR="00803AAE">
              <w:rPr>
                <w:rFonts w:eastAsiaTheme="minorEastAsia"/>
                <w:noProof/>
                <w:lang w:eastAsia="es-MX"/>
              </w:rPr>
              <w:t xml:space="preserve"> </w:t>
            </w:r>
            <w:r w:rsidR="00803AAE" w:rsidRPr="00C549FF">
              <w:rPr>
                <w:rStyle w:val="Hipervnculo"/>
                <w:noProof/>
              </w:rPr>
              <w:t>Acceso a la información versus protección de datos personales</w:t>
            </w:r>
            <w:r w:rsidR="00803AAE">
              <w:rPr>
                <w:noProof/>
                <w:webHidden/>
              </w:rPr>
              <w:tab/>
            </w:r>
            <w:r w:rsidR="00803AAE">
              <w:rPr>
                <w:noProof/>
                <w:webHidden/>
              </w:rPr>
              <w:fldChar w:fldCharType="begin"/>
            </w:r>
            <w:r w:rsidR="00803AAE">
              <w:rPr>
                <w:noProof/>
                <w:webHidden/>
              </w:rPr>
              <w:instrText xml:space="preserve"> PAGEREF _Toc531608756 \h </w:instrText>
            </w:r>
            <w:r w:rsidR="00803AAE">
              <w:rPr>
                <w:noProof/>
                <w:webHidden/>
              </w:rPr>
            </w:r>
            <w:r w:rsidR="00803AAE">
              <w:rPr>
                <w:noProof/>
                <w:webHidden/>
              </w:rPr>
              <w:fldChar w:fldCharType="separate"/>
            </w:r>
            <w:r w:rsidR="00803AAE">
              <w:rPr>
                <w:noProof/>
                <w:webHidden/>
              </w:rPr>
              <w:t>3</w:t>
            </w:r>
            <w:r w:rsidR="00803AAE">
              <w:rPr>
                <w:noProof/>
                <w:webHidden/>
              </w:rPr>
              <w:fldChar w:fldCharType="end"/>
            </w:r>
          </w:hyperlink>
        </w:p>
        <w:p w:rsidR="00803AAE" w:rsidRDefault="00CB4741">
          <w:pPr>
            <w:pStyle w:val="TDC1"/>
            <w:tabs>
              <w:tab w:val="left" w:pos="440"/>
              <w:tab w:val="right" w:leader="dot" w:pos="8828"/>
            </w:tabs>
            <w:rPr>
              <w:rFonts w:eastAsiaTheme="minorEastAsia"/>
              <w:noProof/>
              <w:lang w:eastAsia="es-MX"/>
            </w:rPr>
          </w:pPr>
          <w:hyperlink w:anchor="_Toc531608757" w:history="1">
            <w:r w:rsidR="00803AAE" w:rsidRPr="00C549FF">
              <w:rPr>
                <w:rStyle w:val="Hipervnculo"/>
                <w:noProof/>
              </w:rPr>
              <w:t>a)</w:t>
            </w:r>
            <w:r w:rsidR="00803AAE">
              <w:rPr>
                <w:rFonts w:eastAsiaTheme="minorEastAsia"/>
                <w:noProof/>
                <w:lang w:eastAsia="es-MX"/>
              </w:rPr>
              <w:tab/>
            </w:r>
            <w:r w:rsidR="00803AAE" w:rsidRPr="00C549FF">
              <w:rPr>
                <w:rStyle w:val="Hipervnculo"/>
                <w:noProof/>
              </w:rPr>
              <w:t>Juicio de idoneidad.</w:t>
            </w:r>
            <w:r w:rsidR="00803AAE">
              <w:rPr>
                <w:noProof/>
                <w:webHidden/>
              </w:rPr>
              <w:tab/>
            </w:r>
            <w:r w:rsidR="00803AAE">
              <w:rPr>
                <w:noProof/>
                <w:webHidden/>
              </w:rPr>
              <w:fldChar w:fldCharType="begin"/>
            </w:r>
            <w:r w:rsidR="00803AAE">
              <w:rPr>
                <w:noProof/>
                <w:webHidden/>
              </w:rPr>
              <w:instrText xml:space="preserve"> PAGEREF _Toc531608757 \h </w:instrText>
            </w:r>
            <w:r w:rsidR="00803AAE">
              <w:rPr>
                <w:noProof/>
                <w:webHidden/>
              </w:rPr>
            </w:r>
            <w:r w:rsidR="00803AAE">
              <w:rPr>
                <w:noProof/>
                <w:webHidden/>
              </w:rPr>
              <w:fldChar w:fldCharType="separate"/>
            </w:r>
            <w:r w:rsidR="00803AAE">
              <w:rPr>
                <w:noProof/>
                <w:webHidden/>
              </w:rPr>
              <w:t>6</w:t>
            </w:r>
            <w:r w:rsidR="00803AAE">
              <w:rPr>
                <w:noProof/>
                <w:webHidden/>
              </w:rPr>
              <w:fldChar w:fldCharType="end"/>
            </w:r>
          </w:hyperlink>
        </w:p>
        <w:p w:rsidR="00803AAE" w:rsidRDefault="00CB4741">
          <w:pPr>
            <w:pStyle w:val="TDC1"/>
            <w:tabs>
              <w:tab w:val="left" w:pos="440"/>
              <w:tab w:val="right" w:leader="dot" w:pos="8828"/>
            </w:tabs>
            <w:rPr>
              <w:rFonts w:eastAsiaTheme="minorEastAsia"/>
              <w:noProof/>
              <w:lang w:eastAsia="es-MX"/>
            </w:rPr>
          </w:pPr>
          <w:hyperlink w:anchor="_Toc531608758" w:history="1">
            <w:r w:rsidR="00803AAE" w:rsidRPr="00C549FF">
              <w:rPr>
                <w:rStyle w:val="Hipervnculo"/>
                <w:noProof/>
              </w:rPr>
              <w:t>b)</w:t>
            </w:r>
            <w:r w:rsidR="00803AAE">
              <w:rPr>
                <w:rFonts w:eastAsiaTheme="minorEastAsia"/>
                <w:noProof/>
                <w:lang w:eastAsia="es-MX"/>
              </w:rPr>
              <w:tab/>
            </w:r>
            <w:r w:rsidR="00803AAE" w:rsidRPr="00C549FF">
              <w:rPr>
                <w:rStyle w:val="Hipervnculo"/>
                <w:noProof/>
              </w:rPr>
              <w:t>Juicio de Necesidad.</w:t>
            </w:r>
            <w:r w:rsidR="00803AAE">
              <w:rPr>
                <w:noProof/>
                <w:webHidden/>
              </w:rPr>
              <w:tab/>
            </w:r>
            <w:r w:rsidR="00803AAE">
              <w:rPr>
                <w:noProof/>
                <w:webHidden/>
              </w:rPr>
              <w:fldChar w:fldCharType="begin"/>
            </w:r>
            <w:r w:rsidR="00803AAE">
              <w:rPr>
                <w:noProof/>
                <w:webHidden/>
              </w:rPr>
              <w:instrText xml:space="preserve"> PAGEREF _Toc531608758 \h </w:instrText>
            </w:r>
            <w:r w:rsidR="00803AAE">
              <w:rPr>
                <w:noProof/>
                <w:webHidden/>
              </w:rPr>
            </w:r>
            <w:r w:rsidR="00803AAE">
              <w:rPr>
                <w:noProof/>
                <w:webHidden/>
              </w:rPr>
              <w:fldChar w:fldCharType="separate"/>
            </w:r>
            <w:r w:rsidR="00803AAE">
              <w:rPr>
                <w:noProof/>
                <w:webHidden/>
              </w:rPr>
              <w:t>7</w:t>
            </w:r>
            <w:r w:rsidR="00803AAE">
              <w:rPr>
                <w:noProof/>
                <w:webHidden/>
              </w:rPr>
              <w:fldChar w:fldCharType="end"/>
            </w:r>
          </w:hyperlink>
        </w:p>
        <w:p w:rsidR="00803AAE" w:rsidRDefault="00CB4741">
          <w:pPr>
            <w:pStyle w:val="TDC1"/>
            <w:tabs>
              <w:tab w:val="left" w:pos="440"/>
              <w:tab w:val="right" w:leader="dot" w:pos="8828"/>
            </w:tabs>
            <w:rPr>
              <w:rFonts w:eastAsiaTheme="minorEastAsia"/>
              <w:noProof/>
              <w:lang w:eastAsia="es-MX"/>
            </w:rPr>
          </w:pPr>
          <w:hyperlink w:anchor="_Toc531608759" w:history="1">
            <w:r w:rsidR="00803AAE" w:rsidRPr="00C549FF">
              <w:rPr>
                <w:rStyle w:val="Hipervnculo"/>
                <w:noProof/>
              </w:rPr>
              <w:t>c)</w:t>
            </w:r>
            <w:r w:rsidR="00803AAE">
              <w:rPr>
                <w:rFonts w:eastAsiaTheme="minorEastAsia"/>
                <w:noProof/>
                <w:lang w:eastAsia="es-MX"/>
              </w:rPr>
              <w:tab/>
            </w:r>
            <w:r w:rsidR="00803AAE" w:rsidRPr="00C549FF">
              <w:rPr>
                <w:rStyle w:val="Hipervnculo"/>
                <w:noProof/>
              </w:rPr>
              <w:t>Juicio de estricta proporcionalidad.</w:t>
            </w:r>
            <w:r w:rsidR="00803AAE">
              <w:rPr>
                <w:noProof/>
                <w:webHidden/>
              </w:rPr>
              <w:tab/>
            </w:r>
            <w:r w:rsidR="00803AAE">
              <w:rPr>
                <w:noProof/>
                <w:webHidden/>
              </w:rPr>
              <w:fldChar w:fldCharType="begin"/>
            </w:r>
            <w:r w:rsidR="00803AAE">
              <w:rPr>
                <w:noProof/>
                <w:webHidden/>
              </w:rPr>
              <w:instrText xml:space="preserve"> PAGEREF _Toc531608759 \h </w:instrText>
            </w:r>
            <w:r w:rsidR="00803AAE">
              <w:rPr>
                <w:noProof/>
                <w:webHidden/>
              </w:rPr>
            </w:r>
            <w:r w:rsidR="00803AAE">
              <w:rPr>
                <w:noProof/>
                <w:webHidden/>
              </w:rPr>
              <w:fldChar w:fldCharType="separate"/>
            </w:r>
            <w:r w:rsidR="00803AAE">
              <w:rPr>
                <w:noProof/>
                <w:webHidden/>
              </w:rPr>
              <w:t>7</w:t>
            </w:r>
            <w:r w:rsidR="00803AAE">
              <w:rPr>
                <w:noProof/>
                <w:webHidden/>
              </w:rPr>
              <w:fldChar w:fldCharType="end"/>
            </w:r>
          </w:hyperlink>
        </w:p>
        <w:p w:rsidR="00803AAE" w:rsidRDefault="00CB4741">
          <w:pPr>
            <w:pStyle w:val="TDC1"/>
            <w:tabs>
              <w:tab w:val="left" w:pos="440"/>
              <w:tab w:val="right" w:leader="dot" w:pos="8828"/>
            </w:tabs>
            <w:rPr>
              <w:rFonts w:eastAsiaTheme="minorEastAsia"/>
              <w:noProof/>
              <w:lang w:eastAsia="es-MX"/>
            </w:rPr>
          </w:pPr>
          <w:hyperlink w:anchor="_Toc531608760" w:history="1">
            <w:r w:rsidR="00803AAE" w:rsidRPr="00C549FF">
              <w:rPr>
                <w:rStyle w:val="Hipervnculo"/>
                <w:noProof/>
              </w:rPr>
              <w:t>V.</w:t>
            </w:r>
            <w:r w:rsidR="00803AAE">
              <w:rPr>
                <w:rFonts w:eastAsiaTheme="minorEastAsia"/>
                <w:noProof/>
                <w:lang w:eastAsia="es-MX"/>
              </w:rPr>
              <w:tab/>
            </w:r>
            <w:r w:rsidR="00803AAE" w:rsidRPr="00C549FF">
              <w:rPr>
                <w:rStyle w:val="Hipervnculo"/>
                <w:noProof/>
              </w:rPr>
              <w:t>Restricciones legítimas al derecho a la privacidad.</w:t>
            </w:r>
            <w:r w:rsidR="00803AAE">
              <w:rPr>
                <w:noProof/>
                <w:webHidden/>
              </w:rPr>
              <w:tab/>
            </w:r>
            <w:r w:rsidR="00803AAE">
              <w:rPr>
                <w:noProof/>
                <w:webHidden/>
              </w:rPr>
              <w:fldChar w:fldCharType="begin"/>
            </w:r>
            <w:r w:rsidR="00803AAE">
              <w:rPr>
                <w:noProof/>
                <w:webHidden/>
              </w:rPr>
              <w:instrText xml:space="preserve"> PAGEREF _Toc531608760 \h </w:instrText>
            </w:r>
            <w:r w:rsidR="00803AAE">
              <w:rPr>
                <w:noProof/>
                <w:webHidden/>
              </w:rPr>
            </w:r>
            <w:r w:rsidR="00803AAE">
              <w:rPr>
                <w:noProof/>
                <w:webHidden/>
              </w:rPr>
              <w:fldChar w:fldCharType="separate"/>
            </w:r>
            <w:r w:rsidR="00803AAE">
              <w:rPr>
                <w:noProof/>
                <w:webHidden/>
              </w:rPr>
              <w:t>9</w:t>
            </w:r>
            <w:r w:rsidR="00803AAE">
              <w:rPr>
                <w:noProof/>
                <w:webHidden/>
              </w:rPr>
              <w:fldChar w:fldCharType="end"/>
            </w:r>
          </w:hyperlink>
        </w:p>
        <w:p w:rsidR="00FD5AAF" w:rsidRDefault="00625340" w:rsidP="00FD5AAF">
          <w:pPr>
            <w:rPr>
              <w:bCs/>
              <w:lang w:val="es-ES"/>
            </w:rPr>
          </w:pPr>
          <w:r w:rsidRPr="00625340">
            <w:rPr>
              <w:rFonts w:ascii="Palatino Linotype" w:hAnsi="Palatino Linotype"/>
              <w:b/>
              <w:bCs/>
              <w:sz w:val="24"/>
              <w:szCs w:val="24"/>
              <w:lang w:val="es-ES"/>
            </w:rPr>
            <w:fldChar w:fldCharType="end"/>
          </w:r>
        </w:p>
      </w:sdtContent>
    </w:sdt>
    <w:p w:rsidR="00625340" w:rsidRDefault="00625340" w:rsidP="003431E5">
      <w:pPr>
        <w:pStyle w:val="Ttulo1"/>
        <w:numPr>
          <w:ilvl w:val="0"/>
          <w:numId w:val="15"/>
        </w:numPr>
      </w:pPr>
      <w:bookmarkStart w:id="0" w:name="_Toc531608754"/>
      <w:r w:rsidRPr="00796B57">
        <w:t xml:space="preserve">Consideraciones </w:t>
      </w:r>
      <w:r w:rsidRPr="00625340">
        <w:t>Generales</w:t>
      </w:r>
      <w:bookmarkEnd w:id="0"/>
    </w:p>
    <w:p w:rsidR="003431E5" w:rsidRPr="003431E5" w:rsidRDefault="003431E5" w:rsidP="003431E5"/>
    <w:p w:rsidR="00B9197D" w:rsidRDefault="00625340" w:rsidP="008F4B5B">
      <w:pPr>
        <w:pStyle w:val="Prrafodelista"/>
        <w:numPr>
          <w:ilvl w:val="0"/>
          <w:numId w:val="11"/>
        </w:numPr>
        <w:spacing w:after="0" w:line="360" w:lineRule="auto"/>
        <w:ind w:left="0"/>
        <w:jc w:val="both"/>
        <w:rPr>
          <w:rFonts w:ascii="Palatino Linotype" w:hAnsi="Palatino Linotype" w:cs="Arial"/>
          <w:sz w:val="24"/>
          <w:szCs w:val="24"/>
        </w:rPr>
      </w:pPr>
      <w:r w:rsidRPr="00B9197D">
        <w:rPr>
          <w:rFonts w:ascii="Palatino Linotype" w:hAnsi="Palatino Linotype" w:cs="Arial"/>
          <w:sz w:val="24"/>
          <w:szCs w:val="24"/>
        </w:rPr>
        <w:t xml:space="preserve">He concurrido con mi voto particular de la presente resolución emitida por el Pleno del Instituto de Transparencia, Acceso a la Información Pública y Protección de Datos Personales del Estado de México y Municipios, en su sesión del día </w:t>
      </w:r>
      <w:r w:rsidR="00C45611">
        <w:rPr>
          <w:rFonts w:ascii="Palatino Linotype" w:hAnsi="Palatino Linotype" w:cs="Arial"/>
          <w:sz w:val="24"/>
          <w:szCs w:val="24"/>
        </w:rPr>
        <w:t>veintiocho</w:t>
      </w:r>
      <w:r w:rsidR="008F4B5B" w:rsidRPr="00B9197D">
        <w:rPr>
          <w:rFonts w:ascii="Palatino Linotype" w:hAnsi="Palatino Linotype" w:cs="Arial"/>
          <w:sz w:val="24"/>
          <w:szCs w:val="24"/>
        </w:rPr>
        <w:t xml:space="preserve"> (</w:t>
      </w:r>
      <w:r w:rsidR="00EF74A0" w:rsidRPr="00B9197D">
        <w:rPr>
          <w:rFonts w:ascii="Palatino Linotype" w:hAnsi="Palatino Linotype" w:cs="Arial"/>
          <w:sz w:val="24"/>
          <w:szCs w:val="24"/>
        </w:rPr>
        <w:t>2</w:t>
      </w:r>
      <w:r w:rsidR="00C45611">
        <w:rPr>
          <w:rFonts w:ascii="Palatino Linotype" w:hAnsi="Palatino Linotype" w:cs="Arial"/>
          <w:sz w:val="24"/>
          <w:szCs w:val="24"/>
        </w:rPr>
        <w:t>8</w:t>
      </w:r>
      <w:r w:rsidR="008F4B5B" w:rsidRPr="00B9197D">
        <w:rPr>
          <w:rFonts w:ascii="Palatino Linotype" w:hAnsi="Palatino Linotype" w:cs="Arial"/>
          <w:sz w:val="24"/>
          <w:szCs w:val="24"/>
        </w:rPr>
        <w:t>)</w:t>
      </w:r>
      <w:r w:rsidRPr="00B9197D">
        <w:rPr>
          <w:rFonts w:ascii="Palatino Linotype" w:hAnsi="Palatino Linotype" w:cs="Arial"/>
          <w:sz w:val="24"/>
          <w:szCs w:val="24"/>
        </w:rPr>
        <w:t xml:space="preserve">  de</w:t>
      </w:r>
      <w:r w:rsidR="00A66803" w:rsidRPr="00B9197D">
        <w:rPr>
          <w:rFonts w:ascii="Palatino Linotype" w:hAnsi="Palatino Linotype" w:cs="Arial"/>
          <w:sz w:val="24"/>
          <w:szCs w:val="24"/>
        </w:rPr>
        <w:t xml:space="preserve"> </w:t>
      </w:r>
      <w:r w:rsidR="00235BBF">
        <w:rPr>
          <w:rFonts w:ascii="Palatino Linotype" w:hAnsi="Palatino Linotype" w:cs="Arial"/>
          <w:sz w:val="24"/>
          <w:szCs w:val="24"/>
        </w:rPr>
        <w:t>noviembre</w:t>
      </w:r>
      <w:r w:rsidR="00C82DB7">
        <w:rPr>
          <w:rFonts w:ascii="Palatino Linotype" w:hAnsi="Palatino Linotype" w:cs="Arial"/>
          <w:sz w:val="24"/>
          <w:szCs w:val="24"/>
        </w:rPr>
        <w:t xml:space="preserve"> de dos mil dieci</w:t>
      </w:r>
      <w:r w:rsidR="00235BBF">
        <w:rPr>
          <w:rFonts w:ascii="Palatino Linotype" w:hAnsi="Palatino Linotype" w:cs="Arial"/>
          <w:sz w:val="24"/>
          <w:szCs w:val="24"/>
        </w:rPr>
        <w:t>ocho</w:t>
      </w:r>
      <w:r w:rsidR="00C82DB7">
        <w:rPr>
          <w:rFonts w:ascii="Palatino Linotype" w:hAnsi="Palatino Linotype" w:cs="Arial"/>
          <w:sz w:val="24"/>
          <w:szCs w:val="24"/>
        </w:rPr>
        <w:t>,</w:t>
      </w:r>
      <w:r w:rsidR="00EE018D" w:rsidRPr="00B9197D">
        <w:rPr>
          <w:rFonts w:ascii="Palatino Linotype" w:hAnsi="Palatino Linotype" w:cs="Arial"/>
          <w:sz w:val="24"/>
          <w:szCs w:val="24"/>
        </w:rPr>
        <w:t xml:space="preserve"> en la </w:t>
      </w:r>
      <w:r w:rsidR="00235BBF">
        <w:rPr>
          <w:rFonts w:ascii="Palatino Linotype" w:hAnsi="Palatino Linotype" w:cs="Arial"/>
          <w:sz w:val="24"/>
          <w:szCs w:val="24"/>
        </w:rPr>
        <w:t>cuadragésima cuarta</w:t>
      </w:r>
      <w:r w:rsidR="00A66803" w:rsidRPr="00B9197D">
        <w:rPr>
          <w:rFonts w:ascii="Palatino Linotype" w:hAnsi="Palatino Linotype" w:cs="Arial"/>
          <w:sz w:val="24"/>
          <w:szCs w:val="24"/>
        </w:rPr>
        <w:t xml:space="preserve"> sesión</w:t>
      </w:r>
      <w:r w:rsidRPr="00B9197D">
        <w:rPr>
          <w:rFonts w:ascii="Palatino Linotype" w:hAnsi="Palatino Linotype" w:cs="Arial"/>
          <w:sz w:val="24"/>
          <w:szCs w:val="24"/>
        </w:rPr>
        <w:t xml:space="preserve"> ordinaria</w:t>
      </w:r>
      <w:r w:rsidR="00914285">
        <w:rPr>
          <w:rFonts w:ascii="Palatino Linotype" w:hAnsi="Palatino Linotype" w:cs="Arial"/>
          <w:sz w:val="24"/>
          <w:szCs w:val="24"/>
        </w:rPr>
        <w:t xml:space="preserve">, en </w:t>
      </w:r>
      <w:r w:rsidR="00235BBF">
        <w:rPr>
          <w:rFonts w:ascii="Palatino Linotype" w:hAnsi="Palatino Linotype" w:cs="Arial"/>
          <w:sz w:val="24"/>
          <w:szCs w:val="24"/>
        </w:rPr>
        <w:t>el</w:t>
      </w:r>
      <w:r w:rsidRPr="00B9197D">
        <w:rPr>
          <w:rFonts w:ascii="Palatino Linotype" w:hAnsi="Palatino Linotype" w:cs="Arial"/>
          <w:sz w:val="24"/>
          <w:szCs w:val="24"/>
        </w:rPr>
        <w:t xml:space="preserve"> recurso de revisión promovido por </w:t>
      </w:r>
      <w:r w:rsidRPr="00B9197D">
        <w:rPr>
          <w:rFonts w:ascii="Palatino Linotype" w:eastAsia="Times New Roman" w:hAnsi="Palatino Linotype" w:cs="Times New Roman"/>
          <w:b/>
          <w:sz w:val="24"/>
          <w:szCs w:val="24"/>
          <w:lang w:eastAsia="es-ES"/>
        </w:rPr>
        <w:t xml:space="preserve"> </w:t>
      </w:r>
      <w:r w:rsidR="00CB4741" w:rsidRPr="00CB4741">
        <w:rPr>
          <w:rFonts w:ascii="Palatino Linotype" w:hAnsi="Palatino Linotype"/>
          <w:b/>
          <w:highlight w:val="black"/>
          <w:lang w:val="es-ES_tradnl"/>
        </w:rPr>
        <w:t>-------------------------------</w:t>
      </w:r>
      <w:r w:rsidRPr="00B9197D">
        <w:rPr>
          <w:rFonts w:ascii="Palatino Linotype" w:hAnsi="Palatino Linotype" w:cs="Arial"/>
          <w:sz w:val="24"/>
          <w:szCs w:val="24"/>
        </w:rPr>
        <w:t xml:space="preserve"> en contra de la</w:t>
      </w:r>
      <w:r w:rsidR="00D52044">
        <w:rPr>
          <w:rFonts w:ascii="Palatino Linotype" w:hAnsi="Palatino Linotype" w:cs="Arial"/>
          <w:sz w:val="24"/>
          <w:szCs w:val="24"/>
        </w:rPr>
        <w:t>s</w:t>
      </w:r>
      <w:r w:rsidRPr="00B9197D">
        <w:rPr>
          <w:rFonts w:ascii="Palatino Linotype" w:hAnsi="Palatino Linotype" w:cs="Arial"/>
          <w:sz w:val="24"/>
          <w:szCs w:val="24"/>
        </w:rPr>
        <w:t xml:space="preserve"> respuesta</w:t>
      </w:r>
      <w:r w:rsidR="00D52044">
        <w:rPr>
          <w:rFonts w:ascii="Palatino Linotype" w:hAnsi="Palatino Linotype" w:cs="Arial"/>
          <w:sz w:val="24"/>
          <w:szCs w:val="24"/>
        </w:rPr>
        <w:t>s</w:t>
      </w:r>
      <w:r w:rsidRPr="00B9197D">
        <w:rPr>
          <w:rFonts w:ascii="Palatino Linotype" w:hAnsi="Palatino Linotype" w:cs="Arial"/>
          <w:sz w:val="24"/>
          <w:szCs w:val="24"/>
        </w:rPr>
        <w:t xml:space="preserve"> </w:t>
      </w:r>
      <w:r w:rsidR="00EF74A0" w:rsidRPr="00B9197D">
        <w:rPr>
          <w:rFonts w:ascii="Palatino Linotype" w:hAnsi="Palatino Linotype" w:cs="Arial"/>
          <w:sz w:val="24"/>
          <w:szCs w:val="24"/>
        </w:rPr>
        <w:t>de</w:t>
      </w:r>
      <w:r w:rsidR="00FD5AAF">
        <w:rPr>
          <w:rFonts w:ascii="Palatino Linotype" w:hAnsi="Palatino Linotype" w:cs="Arial"/>
          <w:sz w:val="24"/>
          <w:szCs w:val="24"/>
        </w:rPr>
        <w:t xml:space="preserve"> </w:t>
      </w:r>
      <w:r w:rsidR="00EF74A0" w:rsidRPr="00B9197D">
        <w:rPr>
          <w:rFonts w:ascii="Palatino Linotype" w:hAnsi="Palatino Linotype" w:cs="Arial"/>
          <w:sz w:val="24"/>
          <w:szCs w:val="24"/>
        </w:rPr>
        <w:t>l</w:t>
      </w:r>
      <w:r w:rsidR="00FD5AAF">
        <w:rPr>
          <w:rFonts w:ascii="Palatino Linotype" w:hAnsi="Palatino Linotype" w:cs="Arial"/>
          <w:sz w:val="24"/>
          <w:szCs w:val="24"/>
        </w:rPr>
        <w:t>a</w:t>
      </w:r>
      <w:r w:rsidR="007B4C9B" w:rsidRPr="00B9197D">
        <w:rPr>
          <w:rFonts w:ascii="Palatino Linotype" w:hAnsi="Palatino Linotype" w:cs="Arial"/>
          <w:sz w:val="24"/>
          <w:szCs w:val="24"/>
        </w:rPr>
        <w:t xml:space="preserve"> </w:t>
      </w:r>
      <w:r w:rsidR="00FD5AAF">
        <w:rPr>
          <w:rFonts w:ascii="Palatino Linotype" w:hAnsi="Palatino Linotype" w:cs="Arial"/>
          <w:b/>
          <w:sz w:val="24"/>
          <w:szCs w:val="24"/>
        </w:rPr>
        <w:t>Universidad Autónoma del Estado de México</w:t>
      </w:r>
      <w:r w:rsidRPr="00B9197D">
        <w:rPr>
          <w:rFonts w:ascii="Palatino Linotype" w:hAnsi="Palatino Linotype" w:cs="Arial"/>
          <w:sz w:val="24"/>
          <w:szCs w:val="24"/>
        </w:rPr>
        <w:t>, procedimiento</w:t>
      </w:r>
      <w:r w:rsidR="008F4B5B" w:rsidRPr="00B9197D">
        <w:rPr>
          <w:rFonts w:ascii="Palatino Linotype" w:hAnsi="Palatino Linotype" w:cs="Arial"/>
          <w:sz w:val="24"/>
          <w:szCs w:val="24"/>
        </w:rPr>
        <w:t xml:space="preserve"> a</w:t>
      </w:r>
      <w:r w:rsidR="00EE018D" w:rsidRPr="00B9197D">
        <w:rPr>
          <w:rFonts w:ascii="Palatino Linotype" w:hAnsi="Palatino Linotype" w:cs="Arial"/>
          <w:sz w:val="24"/>
          <w:szCs w:val="24"/>
        </w:rPr>
        <w:t>l</w:t>
      </w:r>
      <w:r w:rsidRPr="00B9197D">
        <w:rPr>
          <w:rFonts w:ascii="Palatino Linotype" w:hAnsi="Palatino Linotype" w:cs="Arial"/>
          <w:sz w:val="24"/>
          <w:szCs w:val="24"/>
        </w:rPr>
        <w:t xml:space="preserve"> que se le</w:t>
      </w:r>
      <w:r w:rsidR="008F4B5B" w:rsidRPr="00B9197D">
        <w:rPr>
          <w:rFonts w:ascii="Palatino Linotype" w:hAnsi="Palatino Linotype" w:cs="Arial"/>
          <w:sz w:val="24"/>
          <w:szCs w:val="24"/>
        </w:rPr>
        <w:t xml:space="preserve"> asignó </w:t>
      </w:r>
      <w:r w:rsidR="00EE018D" w:rsidRPr="00B9197D">
        <w:rPr>
          <w:rFonts w:ascii="Palatino Linotype" w:hAnsi="Palatino Linotype" w:cs="Arial"/>
          <w:sz w:val="24"/>
          <w:szCs w:val="24"/>
        </w:rPr>
        <w:t>el</w:t>
      </w:r>
      <w:r w:rsidR="008F4B5B" w:rsidRPr="00B9197D">
        <w:rPr>
          <w:rFonts w:ascii="Palatino Linotype" w:hAnsi="Palatino Linotype" w:cs="Arial"/>
          <w:sz w:val="24"/>
          <w:szCs w:val="24"/>
        </w:rPr>
        <w:t xml:space="preserve"> </w:t>
      </w:r>
      <w:r w:rsidRPr="00B9197D">
        <w:rPr>
          <w:rFonts w:ascii="Palatino Linotype" w:hAnsi="Palatino Linotype" w:cs="Arial"/>
          <w:sz w:val="24"/>
          <w:szCs w:val="24"/>
        </w:rPr>
        <w:t xml:space="preserve">número de expediente </w:t>
      </w:r>
      <w:r w:rsidR="00D52044">
        <w:rPr>
          <w:rFonts w:ascii="Palatino Linotype" w:hAnsi="Palatino Linotype" w:cs="Arial"/>
          <w:sz w:val="24"/>
          <w:szCs w:val="24"/>
        </w:rPr>
        <w:t>0</w:t>
      </w:r>
      <w:r w:rsidR="00FD5AAF">
        <w:rPr>
          <w:rFonts w:ascii="Palatino Linotype" w:hAnsi="Palatino Linotype" w:cs="Arial"/>
          <w:sz w:val="24"/>
          <w:szCs w:val="24"/>
        </w:rPr>
        <w:t>3519</w:t>
      </w:r>
      <w:r w:rsidR="00914285">
        <w:rPr>
          <w:rFonts w:ascii="Palatino Linotype" w:hAnsi="Palatino Linotype" w:cs="Arial"/>
          <w:sz w:val="24"/>
          <w:szCs w:val="24"/>
        </w:rPr>
        <w:t>/</w:t>
      </w:r>
      <w:r w:rsidR="008F4B5B" w:rsidRPr="00B9197D">
        <w:rPr>
          <w:rFonts w:ascii="Palatino Linotype" w:hAnsi="Palatino Linotype" w:cs="Arial"/>
          <w:sz w:val="24"/>
          <w:szCs w:val="24"/>
        </w:rPr>
        <w:t>INFOEM/IP/R</w:t>
      </w:r>
      <w:r w:rsidR="00D52044">
        <w:rPr>
          <w:rFonts w:ascii="Palatino Linotype" w:hAnsi="Palatino Linotype" w:cs="Arial"/>
          <w:sz w:val="24"/>
          <w:szCs w:val="24"/>
        </w:rPr>
        <w:t>R/201</w:t>
      </w:r>
      <w:r w:rsidR="00FD5AAF">
        <w:rPr>
          <w:rFonts w:ascii="Palatino Linotype" w:hAnsi="Palatino Linotype" w:cs="Arial"/>
          <w:sz w:val="24"/>
          <w:szCs w:val="24"/>
        </w:rPr>
        <w:t>8</w:t>
      </w:r>
      <w:r w:rsidR="00914285">
        <w:rPr>
          <w:rFonts w:ascii="Palatino Linotype" w:hAnsi="Palatino Linotype" w:cs="Arial"/>
          <w:sz w:val="24"/>
          <w:szCs w:val="24"/>
        </w:rPr>
        <w:t xml:space="preserve">. </w:t>
      </w:r>
    </w:p>
    <w:p w:rsidR="00B9197D" w:rsidRDefault="00B9197D" w:rsidP="00B9197D">
      <w:pPr>
        <w:pStyle w:val="Prrafodelista"/>
        <w:spacing w:after="0" w:line="360" w:lineRule="auto"/>
        <w:ind w:left="0"/>
        <w:jc w:val="both"/>
        <w:rPr>
          <w:rFonts w:ascii="Palatino Linotype" w:hAnsi="Palatino Linotype" w:cs="Arial"/>
          <w:sz w:val="24"/>
          <w:szCs w:val="24"/>
        </w:rPr>
      </w:pPr>
    </w:p>
    <w:p w:rsidR="00B9197D" w:rsidRPr="00FD5AAF" w:rsidRDefault="008F4B5B" w:rsidP="00B9197D">
      <w:pPr>
        <w:pStyle w:val="Prrafodelista"/>
        <w:numPr>
          <w:ilvl w:val="0"/>
          <w:numId w:val="11"/>
        </w:numPr>
        <w:spacing w:after="0" w:line="360" w:lineRule="auto"/>
        <w:ind w:left="0"/>
        <w:jc w:val="both"/>
        <w:rPr>
          <w:rFonts w:ascii="Palatino Linotype" w:hAnsi="Palatino Linotype" w:cs="Arial"/>
          <w:sz w:val="24"/>
          <w:szCs w:val="24"/>
        </w:rPr>
      </w:pPr>
      <w:r w:rsidRPr="00D52044">
        <w:rPr>
          <w:rFonts w:ascii="Palatino Linotype" w:hAnsi="Palatino Linotype" w:cs="Arial"/>
          <w:sz w:val="24"/>
          <w:szCs w:val="24"/>
        </w:rPr>
        <w:t>La resolución declara</w:t>
      </w:r>
      <w:r w:rsidR="00D52044" w:rsidRPr="00D52044">
        <w:rPr>
          <w:rFonts w:ascii="Palatino Linotype" w:hAnsi="Palatino Linotype" w:cs="Arial"/>
          <w:sz w:val="24"/>
          <w:szCs w:val="24"/>
        </w:rPr>
        <w:t xml:space="preserve"> parcialmente </w:t>
      </w:r>
      <w:r w:rsidR="00FD5AAF">
        <w:rPr>
          <w:rFonts w:ascii="Palatino Linotype" w:hAnsi="Palatino Linotype" w:cs="Arial"/>
          <w:sz w:val="24"/>
          <w:szCs w:val="24"/>
        </w:rPr>
        <w:t>in</w:t>
      </w:r>
      <w:r w:rsidR="00D52044" w:rsidRPr="00D52044">
        <w:rPr>
          <w:rFonts w:ascii="Palatino Linotype" w:hAnsi="Palatino Linotype" w:cs="Arial"/>
          <w:sz w:val="24"/>
          <w:szCs w:val="24"/>
        </w:rPr>
        <w:t>fundad</w:t>
      </w:r>
      <w:r w:rsidR="00FD5AAF">
        <w:rPr>
          <w:rFonts w:ascii="Palatino Linotype" w:hAnsi="Palatino Linotype" w:cs="Arial"/>
          <w:sz w:val="24"/>
          <w:szCs w:val="24"/>
        </w:rPr>
        <w:t xml:space="preserve">as las razones o </w:t>
      </w:r>
      <w:r w:rsidR="00B02F56" w:rsidRPr="00D52044">
        <w:rPr>
          <w:rFonts w:ascii="Palatino Linotype" w:hAnsi="Palatino Linotype" w:cs="Arial"/>
          <w:sz w:val="24"/>
          <w:szCs w:val="24"/>
        </w:rPr>
        <w:t>motivos</w:t>
      </w:r>
      <w:r w:rsidR="00625340" w:rsidRPr="00D52044">
        <w:rPr>
          <w:rFonts w:ascii="Palatino Linotype" w:hAnsi="Palatino Linotype" w:cs="Arial"/>
          <w:sz w:val="24"/>
          <w:szCs w:val="24"/>
        </w:rPr>
        <w:t xml:space="preserve"> de inconformidad </w:t>
      </w:r>
      <w:r w:rsidR="00FD5AAF">
        <w:rPr>
          <w:rFonts w:ascii="Palatino Linotype" w:hAnsi="Palatino Linotype" w:cs="Arial"/>
          <w:sz w:val="24"/>
          <w:szCs w:val="24"/>
        </w:rPr>
        <w:t>hechos valer por</w:t>
      </w:r>
      <w:r w:rsidRPr="00D52044">
        <w:rPr>
          <w:rFonts w:ascii="Palatino Linotype" w:eastAsia="Times New Roman" w:hAnsi="Palatino Linotype" w:cs="Arial"/>
          <w:sz w:val="24"/>
          <w:szCs w:val="24"/>
        </w:rPr>
        <w:t xml:space="preserve"> el </w:t>
      </w:r>
      <w:r w:rsidRPr="00D52044">
        <w:rPr>
          <w:rFonts w:ascii="Palatino Linotype" w:eastAsia="Times New Roman" w:hAnsi="Palatino Linotype" w:cs="Arial"/>
          <w:b/>
          <w:sz w:val="24"/>
          <w:szCs w:val="24"/>
        </w:rPr>
        <w:t>RECURRENTE</w:t>
      </w:r>
      <w:r w:rsidRPr="00D52044">
        <w:rPr>
          <w:rFonts w:ascii="Palatino Linotype" w:hAnsi="Palatino Linotype" w:cs="Arial"/>
          <w:sz w:val="24"/>
          <w:szCs w:val="24"/>
        </w:rPr>
        <w:t xml:space="preserve"> </w:t>
      </w:r>
      <w:r w:rsidR="00914285" w:rsidRPr="00D52044">
        <w:rPr>
          <w:rFonts w:ascii="Palatino Linotype" w:eastAsia="Times New Roman" w:hAnsi="Palatino Linotype" w:cs="Arial"/>
          <w:sz w:val="24"/>
          <w:szCs w:val="24"/>
        </w:rPr>
        <w:t xml:space="preserve">por lo que se </w:t>
      </w:r>
      <w:r w:rsidR="00FD5AAF">
        <w:rPr>
          <w:rFonts w:ascii="Palatino Linotype" w:eastAsia="Times New Roman" w:hAnsi="Palatino Linotype" w:cs="Arial"/>
          <w:sz w:val="24"/>
          <w:szCs w:val="24"/>
        </w:rPr>
        <w:t>confirma la respuesta</w:t>
      </w:r>
      <w:r w:rsidRPr="00D52044">
        <w:rPr>
          <w:rFonts w:ascii="Palatino Linotype" w:eastAsia="Times New Roman" w:hAnsi="Palatino Linotype" w:cs="Arial"/>
          <w:sz w:val="24"/>
          <w:szCs w:val="24"/>
        </w:rPr>
        <w:t xml:space="preserve"> </w:t>
      </w:r>
      <w:r w:rsidRPr="00D52044">
        <w:rPr>
          <w:rFonts w:ascii="Palatino Linotype" w:eastAsia="Times New Roman" w:hAnsi="Palatino Linotype" w:cs="Arial"/>
          <w:b/>
          <w:sz w:val="24"/>
          <w:szCs w:val="24"/>
        </w:rPr>
        <w:t>SUJETO OBLIGADO</w:t>
      </w:r>
      <w:r w:rsidR="00FD5AAF">
        <w:rPr>
          <w:rFonts w:ascii="Palatino Linotype" w:eastAsia="Times New Roman" w:hAnsi="Palatino Linotype" w:cs="Arial"/>
          <w:sz w:val="24"/>
          <w:szCs w:val="24"/>
        </w:rPr>
        <w:t xml:space="preserve"> otorgada a la solicitud de información </w:t>
      </w:r>
      <w:r w:rsidR="00FD5AAF" w:rsidRPr="0069274C">
        <w:rPr>
          <w:rFonts w:ascii="Palatino Linotype" w:hAnsi="Palatino Linotype"/>
          <w:b/>
          <w:sz w:val="23"/>
          <w:szCs w:val="23"/>
          <w:lang w:val="es-ES_tradnl"/>
        </w:rPr>
        <w:t>00275/UAEM/IP/2018</w:t>
      </w:r>
      <w:r w:rsidR="00FD5AAF">
        <w:rPr>
          <w:rFonts w:ascii="Palatino Linotype" w:hAnsi="Palatino Linotype"/>
          <w:b/>
          <w:sz w:val="23"/>
          <w:szCs w:val="23"/>
          <w:lang w:val="es-ES_tradnl"/>
        </w:rPr>
        <w:t xml:space="preserve">. </w:t>
      </w:r>
    </w:p>
    <w:p w:rsidR="00FD5AAF" w:rsidRPr="00FD5AAF" w:rsidRDefault="00FD5AAF" w:rsidP="00FD5AAF">
      <w:pPr>
        <w:pStyle w:val="Prrafodelista"/>
        <w:rPr>
          <w:rFonts w:ascii="Palatino Linotype" w:hAnsi="Palatino Linotype" w:cs="Arial"/>
          <w:sz w:val="24"/>
          <w:szCs w:val="24"/>
        </w:rPr>
      </w:pPr>
    </w:p>
    <w:p w:rsidR="00914285" w:rsidRDefault="00E5688B" w:rsidP="00914285">
      <w:pPr>
        <w:pStyle w:val="Prrafodelista"/>
        <w:numPr>
          <w:ilvl w:val="0"/>
          <w:numId w:val="11"/>
        </w:numPr>
        <w:spacing w:before="240" w:after="240" w:line="360" w:lineRule="auto"/>
        <w:ind w:left="0"/>
        <w:jc w:val="both"/>
        <w:rPr>
          <w:rFonts w:ascii="Palatino Linotype" w:hAnsi="Palatino Linotype" w:cs="Arial"/>
          <w:sz w:val="24"/>
          <w:szCs w:val="24"/>
        </w:rPr>
      </w:pPr>
      <w:r w:rsidRPr="00914285">
        <w:rPr>
          <w:rFonts w:ascii="Palatino Linotype" w:hAnsi="Palatino Linotype" w:cs="Arial"/>
          <w:sz w:val="24"/>
          <w:szCs w:val="24"/>
        </w:rPr>
        <w:t>Mi voto particular se deriva de un aspect</w:t>
      </w:r>
      <w:r w:rsidR="00EF74A0" w:rsidRPr="00914285">
        <w:rPr>
          <w:rFonts w:ascii="Palatino Linotype" w:hAnsi="Palatino Linotype" w:cs="Arial"/>
          <w:sz w:val="24"/>
          <w:szCs w:val="24"/>
        </w:rPr>
        <w:t xml:space="preserve">o contenido en el </w:t>
      </w:r>
      <w:r w:rsidR="00972458">
        <w:rPr>
          <w:rFonts w:ascii="Palatino Linotype" w:hAnsi="Palatino Linotype" w:cs="Arial"/>
          <w:sz w:val="24"/>
          <w:szCs w:val="24"/>
        </w:rPr>
        <w:t>considerando Cuarto</w:t>
      </w:r>
      <w:r w:rsidR="00EF74A0" w:rsidRPr="00914285">
        <w:rPr>
          <w:rFonts w:ascii="Palatino Linotype" w:hAnsi="Palatino Linotype" w:cs="Arial"/>
          <w:sz w:val="24"/>
          <w:szCs w:val="24"/>
        </w:rPr>
        <w:t xml:space="preserve"> </w:t>
      </w:r>
      <w:r w:rsidR="00DC3349">
        <w:rPr>
          <w:rFonts w:ascii="Palatino Linotype" w:hAnsi="Palatino Linotype" w:cs="Arial"/>
          <w:sz w:val="24"/>
          <w:szCs w:val="24"/>
        </w:rPr>
        <w:t xml:space="preserve">en el que se tiene por colmado el requerimiento relativo a </w:t>
      </w:r>
      <w:r w:rsidR="00DC3349">
        <w:rPr>
          <w:rFonts w:ascii="Palatino Linotype" w:hAnsi="Palatino Linotype" w:cs="Arial"/>
          <w:i/>
          <w:sz w:val="24"/>
          <w:szCs w:val="24"/>
        </w:rPr>
        <w:t xml:space="preserve">“los documentos donde se demuestra la preparación con que cuenta, </w:t>
      </w:r>
      <w:r w:rsidR="00DC3349">
        <w:rPr>
          <w:rFonts w:ascii="Palatino Linotype" w:hAnsi="Palatino Linotype" w:cs="Arial"/>
          <w:sz w:val="24"/>
          <w:szCs w:val="24"/>
        </w:rPr>
        <w:t xml:space="preserve">ya que si bien el </w:t>
      </w:r>
      <w:r w:rsidR="00DC3349">
        <w:rPr>
          <w:rFonts w:ascii="Palatino Linotype" w:hAnsi="Palatino Linotype" w:cs="Arial"/>
          <w:b/>
          <w:sz w:val="24"/>
          <w:szCs w:val="24"/>
        </w:rPr>
        <w:t xml:space="preserve">SUJETO OBLIGADO </w:t>
      </w:r>
      <w:r w:rsidR="00DC3349">
        <w:rPr>
          <w:rFonts w:ascii="Palatino Linotype" w:hAnsi="Palatino Linotype" w:cs="Arial"/>
          <w:sz w:val="24"/>
          <w:szCs w:val="24"/>
        </w:rPr>
        <w:t xml:space="preserve">entregó en versión pública los comprobantes de estudios, en los mismos se testó la fotografía. </w:t>
      </w:r>
    </w:p>
    <w:p w:rsidR="00E5688B" w:rsidRPr="00914285" w:rsidRDefault="00E5688B" w:rsidP="0002201C">
      <w:pPr>
        <w:pStyle w:val="Prrafodelista"/>
        <w:spacing w:before="240" w:after="240" w:line="360" w:lineRule="auto"/>
        <w:ind w:left="0"/>
        <w:jc w:val="both"/>
        <w:rPr>
          <w:rFonts w:ascii="Palatino Linotype" w:hAnsi="Palatino Linotype" w:cs="Arial"/>
          <w:sz w:val="24"/>
          <w:szCs w:val="24"/>
        </w:rPr>
      </w:pPr>
    </w:p>
    <w:p w:rsidR="00E5688B" w:rsidRPr="00796B57" w:rsidRDefault="00E5688B" w:rsidP="00E5688B">
      <w:pPr>
        <w:pStyle w:val="Prrafodelista"/>
        <w:numPr>
          <w:ilvl w:val="0"/>
          <w:numId w:val="11"/>
        </w:numPr>
        <w:spacing w:before="240" w:after="240" w:line="360" w:lineRule="auto"/>
        <w:ind w:left="0"/>
        <w:jc w:val="both"/>
        <w:rPr>
          <w:rFonts w:ascii="Palatino Linotype" w:hAnsi="Palatino Linotype" w:cs="Arial"/>
          <w:sz w:val="24"/>
          <w:szCs w:val="24"/>
        </w:rPr>
      </w:pPr>
      <w:r w:rsidRPr="001C3008">
        <w:rPr>
          <w:rFonts w:ascii="Palatino Linotype" w:hAnsi="Palatino Linotype" w:cs="Arial"/>
          <w:sz w:val="24"/>
          <w:szCs w:val="24"/>
        </w:rPr>
        <w:t>Por tal motivo y e</w:t>
      </w:r>
      <w:r>
        <w:rPr>
          <w:rFonts w:ascii="Palatino Linotype" w:hAnsi="Palatino Linotype" w:cs="Arial"/>
          <w:sz w:val="24"/>
          <w:szCs w:val="24"/>
        </w:rPr>
        <w:t>n términos de lo señalado por el artículo 14 fracción XI</w:t>
      </w:r>
      <w:r w:rsidRPr="001C3008">
        <w:rPr>
          <w:rFonts w:ascii="Palatino Linotype" w:hAnsi="Palatino Linotype" w:cs="Arial"/>
          <w:sz w:val="24"/>
          <w:szCs w:val="24"/>
        </w:rPr>
        <w:t xml:space="preserve"> del Reglamento Interior del Instituto de Transparencia y Acceso a la Información Pública del Estado d</w:t>
      </w:r>
      <w:r w:rsidR="008B504B">
        <w:rPr>
          <w:rFonts w:ascii="Palatino Linotype" w:hAnsi="Palatino Linotype" w:cs="Arial"/>
          <w:sz w:val="24"/>
          <w:szCs w:val="24"/>
        </w:rPr>
        <w:t>e México y Municipios formulo el</w:t>
      </w:r>
      <w:r w:rsidRPr="001C3008">
        <w:rPr>
          <w:rFonts w:ascii="Palatino Linotype" w:hAnsi="Palatino Linotype" w:cs="Arial"/>
          <w:sz w:val="24"/>
          <w:szCs w:val="24"/>
        </w:rPr>
        <w:t xml:space="preserve"> presente</w:t>
      </w:r>
      <w:r>
        <w:rPr>
          <w:rFonts w:ascii="Palatino Linotype" w:hAnsi="Palatino Linotype" w:cs="Arial"/>
          <w:sz w:val="24"/>
          <w:szCs w:val="24"/>
        </w:rPr>
        <w:t xml:space="preserve"> voto </w:t>
      </w:r>
      <w:r w:rsidRPr="001C3008">
        <w:rPr>
          <w:rFonts w:ascii="Palatino Linotype" w:hAnsi="Palatino Linotype" w:cs="Arial"/>
          <w:sz w:val="24"/>
          <w:szCs w:val="24"/>
        </w:rPr>
        <w:t xml:space="preserve">particular. </w:t>
      </w:r>
    </w:p>
    <w:p w:rsidR="00E5688B" w:rsidRPr="00E5688B" w:rsidRDefault="00E5688B" w:rsidP="00E5688B">
      <w:pPr>
        <w:pStyle w:val="Ttulo1"/>
        <w:rPr>
          <w:rFonts w:cs="Arial"/>
          <w:b w:val="0"/>
          <w:szCs w:val="24"/>
        </w:rPr>
      </w:pPr>
      <w:bookmarkStart w:id="1" w:name="_Toc531608755"/>
      <w:r w:rsidRPr="00E5688B">
        <w:rPr>
          <w:rStyle w:val="Ttulo1Car"/>
          <w:b/>
        </w:rPr>
        <w:t>III. La naturaleza de la función pública que se desempeña</w:t>
      </w:r>
      <w:r w:rsidRPr="00E5688B">
        <w:rPr>
          <w:rFonts w:cs="Arial"/>
          <w:b w:val="0"/>
          <w:szCs w:val="24"/>
        </w:rPr>
        <w:t>.</w:t>
      </w:r>
      <w:bookmarkEnd w:id="1"/>
    </w:p>
    <w:p w:rsidR="00E5688B" w:rsidRPr="001C3008" w:rsidRDefault="00E5688B" w:rsidP="00E5688B">
      <w:pPr>
        <w:pStyle w:val="Prrafodelista"/>
        <w:spacing w:after="0" w:line="360" w:lineRule="auto"/>
        <w:ind w:left="0"/>
        <w:jc w:val="both"/>
        <w:rPr>
          <w:rFonts w:ascii="Palatino Linotype" w:hAnsi="Palatino Linotype" w:cs="Arial"/>
          <w:i/>
          <w:sz w:val="24"/>
          <w:szCs w:val="24"/>
        </w:rPr>
      </w:pPr>
    </w:p>
    <w:p w:rsidR="00A66266" w:rsidRDefault="00E5688B" w:rsidP="00E5688B">
      <w:pPr>
        <w:pStyle w:val="Prrafodelista"/>
        <w:numPr>
          <w:ilvl w:val="0"/>
          <w:numId w:val="11"/>
        </w:numPr>
        <w:spacing w:after="0" w:line="360" w:lineRule="auto"/>
        <w:ind w:left="0" w:hanging="426"/>
        <w:jc w:val="both"/>
        <w:rPr>
          <w:rFonts w:ascii="Palatino Linotype" w:hAnsi="Palatino Linotype" w:cs="Arial"/>
          <w:sz w:val="24"/>
          <w:szCs w:val="24"/>
        </w:rPr>
      </w:pPr>
      <w:r w:rsidRPr="001C3008">
        <w:rPr>
          <w:rFonts w:ascii="Palatino Linotype" w:hAnsi="Palatino Linotype" w:cs="Arial"/>
          <w:sz w:val="24"/>
          <w:szCs w:val="24"/>
        </w:rPr>
        <w:t>En el ca</w:t>
      </w:r>
      <w:r w:rsidRPr="00A34F66">
        <w:rPr>
          <w:rFonts w:ascii="Palatino Linotype" w:hAnsi="Palatino Linotype" w:cs="Arial"/>
          <w:sz w:val="24"/>
          <w:szCs w:val="24"/>
        </w:rPr>
        <w:t xml:space="preserve">so en estudio, el </w:t>
      </w:r>
      <w:r w:rsidR="00B9197D">
        <w:rPr>
          <w:rFonts w:ascii="Palatino Linotype" w:hAnsi="Palatino Linotype" w:cs="Arial"/>
          <w:sz w:val="24"/>
          <w:szCs w:val="24"/>
        </w:rPr>
        <w:t>solicitante</w:t>
      </w:r>
      <w:r w:rsidR="000F0357">
        <w:rPr>
          <w:rFonts w:ascii="Palatino Linotype" w:hAnsi="Palatino Linotype"/>
          <w:b/>
        </w:rPr>
        <w:t xml:space="preserve"> </w:t>
      </w:r>
      <w:r w:rsidRPr="0089626C">
        <w:rPr>
          <w:rFonts w:ascii="Palatino Linotype" w:hAnsi="Palatino Linotype" w:cs="Arial"/>
          <w:sz w:val="24"/>
          <w:szCs w:val="24"/>
        </w:rPr>
        <w:t xml:space="preserve"> </w:t>
      </w:r>
      <w:r w:rsidRPr="00F27C11">
        <w:rPr>
          <w:rFonts w:ascii="Palatino Linotype" w:hAnsi="Palatino Linotype" w:cs="Arial"/>
          <w:sz w:val="24"/>
          <w:szCs w:val="24"/>
        </w:rPr>
        <w:t>requirió</w:t>
      </w:r>
      <w:r w:rsidR="0002201C">
        <w:rPr>
          <w:rFonts w:ascii="Palatino Linotype" w:hAnsi="Palatino Linotype" w:cs="Arial"/>
          <w:sz w:val="24"/>
          <w:szCs w:val="24"/>
        </w:rPr>
        <w:t xml:space="preserve"> </w:t>
      </w:r>
      <w:r w:rsidR="00A66266">
        <w:rPr>
          <w:rFonts w:ascii="Palatino Linotype" w:hAnsi="Palatino Linotype" w:cs="Arial"/>
          <w:sz w:val="24"/>
          <w:szCs w:val="24"/>
        </w:rPr>
        <w:t xml:space="preserve">lo siguiente: </w:t>
      </w:r>
      <w:r w:rsidR="0002201C">
        <w:rPr>
          <w:rFonts w:ascii="Palatino Linotype" w:hAnsi="Palatino Linotype" w:cs="Arial"/>
          <w:sz w:val="24"/>
          <w:szCs w:val="24"/>
        </w:rPr>
        <w:t xml:space="preserve"> </w:t>
      </w:r>
    </w:p>
    <w:p w:rsidR="00E5688B" w:rsidRPr="001B5F9E" w:rsidRDefault="00A66266" w:rsidP="001B5F9E">
      <w:pPr>
        <w:spacing w:before="240" w:after="360" w:line="360" w:lineRule="auto"/>
        <w:ind w:right="616"/>
        <w:jc w:val="both"/>
        <w:rPr>
          <w:rFonts w:ascii="Palatino Linotype" w:hAnsi="Palatino Linotype"/>
          <w:i/>
          <w:color w:val="000000"/>
        </w:rPr>
      </w:pPr>
      <w:r w:rsidRPr="001B5F9E">
        <w:rPr>
          <w:rFonts w:ascii="Palatino Linotype" w:hAnsi="Palatino Linotype"/>
          <w:i/>
          <w:color w:val="000000"/>
        </w:rPr>
        <w:t>“</w:t>
      </w:r>
      <w:r w:rsidR="001B5F9E" w:rsidRPr="001B5F9E">
        <w:rPr>
          <w:rFonts w:ascii="Palatino Linotype" w:hAnsi="Palatino Linotype"/>
          <w:i/>
          <w:color w:val="000000"/>
        </w:rPr>
        <w:t xml:space="preserve">Solicito por este medio se me indiquen los criterios, proceso y toma de </w:t>
      </w:r>
      <w:proofErr w:type="spellStart"/>
      <w:r w:rsidR="001B5F9E" w:rsidRPr="001B5F9E">
        <w:rPr>
          <w:rFonts w:ascii="Palatino Linotype" w:hAnsi="Palatino Linotype"/>
          <w:i/>
          <w:color w:val="000000"/>
        </w:rPr>
        <w:t>decision</w:t>
      </w:r>
      <w:proofErr w:type="spellEnd"/>
      <w:r w:rsidR="001B5F9E" w:rsidRPr="001B5F9E">
        <w:rPr>
          <w:rFonts w:ascii="Palatino Linotype" w:hAnsi="Palatino Linotype"/>
          <w:i/>
          <w:color w:val="000000"/>
        </w:rPr>
        <w:t xml:space="preserve"> para designar como jefe de departamento a la C. Maribel </w:t>
      </w:r>
      <w:proofErr w:type="spellStart"/>
      <w:r w:rsidR="001B5F9E" w:rsidRPr="001B5F9E">
        <w:rPr>
          <w:rFonts w:ascii="Palatino Linotype" w:hAnsi="Palatino Linotype"/>
          <w:i/>
          <w:color w:val="000000"/>
        </w:rPr>
        <w:t>Garcia</w:t>
      </w:r>
      <w:proofErr w:type="spellEnd"/>
      <w:r w:rsidR="001B5F9E" w:rsidRPr="001B5F9E">
        <w:rPr>
          <w:rFonts w:ascii="Palatino Linotype" w:hAnsi="Palatino Linotype"/>
          <w:i/>
          <w:color w:val="000000"/>
        </w:rPr>
        <w:t xml:space="preserve"> Milpa, adicional a esto, solicito se </w:t>
      </w:r>
      <w:proofErr w:type="spellStart"/>
      <w:r w:rsidR="001B5F9E" w:rsidRPr="001B5F9E">
        <w:rPr>
          <w:rFonts w:ascii="Palatino Linotype" w:hAnsi="Palatino Linotype"/>
          <w:i/>
          <w:color w:val="000000"/>
        </w:rPr>
        <w:t>ne</w:t>
      </w:r>
      <w:proofErr w:type="spellEnd"/>
      <w:r w:rsidR="001B5F9E" w:rsidRPr="001B5F9E">
        <w:rPr>
          <w:rFonts w:ascii="Palatino Linotype" w:hAnsi="Palatino Linotype"/>
          <w:i/>
          <w:color w:val="000000"/>
        </w:rPr>
        <w:t xml:space="preserve"> haga entrega de los </w:t>
      </w:r>
      <w:r w:rsidR="001B5F9E" w:rsidRPr="001B5F9E">
        <w:rPr>
          <w:rFonts w:ascii="Palatino Linotype" w:hAnsi="Palatino Linotype"/>
          <w:b/>
          <w:i/>
          <w:color w:val="000000"/>
        </w:rPr>
        <w:t>documentos donde se demuestra la preparación</w:t>
      </w:r>
      <w:r w:rsidR="001B5F9E" w:rsidRPr="001B5F9E">
        <w:rPr>
          <w:rFonts w:ascii="Palatino Linotype" w:hAnsi="Palatino Linotype"/>
          <w:i/>
          <w:color w:val="000000"/>
        </w:rPr>
        <w:t xml:space="preserve"> con que cuenta la trabajadora referida, </w:t>
      </w:r>
      <w:proofErr w:type="spellStart"/>
      <w:r w:rsidR="001B5F9E" w:rsidRPr="001B5F9E">
        <w:rPr>
          <w:rFonts w:ascii="Palatino Linotype" w:hAnsi="Palatino Linotype"/>
          <w:i/>
          <w:color w:val="000000"/>
        </w:rPr>
        <w:t>asi</w:t>
      </w:r>
      <w:proofErr w:type="spellEnd"/>
      <w:r w:rsidR="001B5F9E" w:rsidRPr="001B5F9E">
        <w:rPr>
          <w:rFonts w:ascii="Palatino Linotype" w:hAnsi="Palatino Linotype"/>
          <w:i/>
          <w:color w:val="000000"/>
        </w:rPr>
        <w:t xml:space="preserve"> como las evaluaciones a que se sometió al aplicar al puesto que hoy ostenta</w:t>
      </w:r>
      <w:proofErr w:type="gramStart"/>
      <w:r w:rsidR="001B5F9E" w:rsidRPr="001B5F9E">
        <w:rPr>
          <w:rFonts w:ascii="Palatino Linotype" w:hAnsi="Palatino Linotype"/>
          <w:i/>
          <w:color w:val="000000"/>
        </w:rPr>
        <w:t>.</w:t>
      </w:r>
      <w:r w:rsidRPr="001B5F9E">
        <w:rPr>
          <w:rFonts w:ascii="Palatino Linotype" w:hAnsi="Palatino Linotype"/>
          <w:i/>
          <w:color w:val="000000"/>
        </w:rPr>
        <w:t>.”</w:t>
      </w:r>
      <w:proofErr w:type="gramEnd"/>
      <w:r w:rsidRPr="001B5F9E">
        <w:rPr>
          <w:rFonts w:ascii="Palatino Linotype" w:hAnsi="Palatino Linotype"/>
          <w:i/>
          <w:color w:val="000000"/>
        </w:rPr>
        <w:t xml:space="preserve"> (</w:t>
      </w:r>
      <w:proofErr w:type="gramStart"/>
      <w:r w:rsidRPr="001B5F9E">
        <w:rPr>
          <w:rFonts w:ascii="Palatino Linotype" w:hAnsi="Palatino Linotype"/>
          <w:i/>
          <w:color w:val="000000"/>
        </w:rPr>
        <w:t>sic</w:t>
      </w:r>
      <w:proofErr w:type="gramEnd"/>
      <w:r w:rsidRPr="001B5F9E">
        <w:rPr>
          <w:rFonts w:ascii="Palatino Linotype" w:hAnsi="Palatino Linotype"/>
          <w:i/>
          <w:color w:val="000000"/>
        </w:rPr>
        <w:t>)</w:t>
      </w:r>
    </w:p>
    <w:p w:rsidR="00A66266" w:rsidRDefault="00A66266" w:rsidP="00A66266">
      <w:pPr>
        <w:pStyle w:val="Prrafodelista"/>
        <w:spacing w:before="240" w:after="360" w:line="360" w:lineRule="auto"/>
        <w:ind w:left="851" w:right="616"/>
        <w:jc w:val="both"/>
        <w:rPr>
          <w:rFonts w:ascii="Palatino Linotype" w:hAnsi="Palatino Linotype"/>
          <w:i/>
          <w:color w:val="000000"/>
        </w:rPr>
      </w:pPr>
    </w:p>
    <w:p w:rsidR="00E5688B" w:rsidRDefault="00E5688B" w:rsidP="00E5688B">
      <w:pPr>
        <w:pStyle w:val="Prrafodelista"/>
        <w:numPr>
          <w:ilvl w:val="0"/>
          <w:numId w:val="11"/>
        </w:numPr>
        <w:spacing w:after="0" w:line="360" w:lineRule="auto"/>
        <w:ind w:left="0" w:hanging="426"/>
        <w:jc w:val="both"/>
        <w:rPr>
          <w:rFonts w:ascii="Palatino Linotype" w:hAnsi="Palatino Linotype" w:cs="Arial"/>
          <w:sz w:val="24"/>
          <w:szCs w:val="24"/>
        </w:rPr>
      </w:pPr>
      <w:r w:rsidRPr="001B5F9E">
        <w:rPr>
          <w:rFonts w:ascii="Palatino Linotype" w:hAnsi="Palatino Linotype" w:cs="Arial"/>
          <w:sz w:val="24"/>
          <w:szCs w:val="24"/>
        </w:rPr>
        <w:t xml:space="preserve">En este sentido, en la resolución señalada con anterioridad el </w:t>
      </w:r>
      <w:r w:rsidRPr="001B5F9E">
        <w:rPr>
          <w:rFonts w:ascii="Palatino Linotype" w:hAnsi="Palatino Linotype" w:cs="Arial"/>
          <w:b/>
          <w:sz w:val="24"/>
          <w:szCs w:val="24"/>
        </w:rPr>
        <w:t>SUJETO OBLIGADO</w:t>
      </w:r>
      <w:r w:rsidR="00A66266" w:rsidRPr="001B5F9E">
        <w:rPr>
          <w:rFonts w:ascii="Palatino Linotype" w:hAnsi="Palatino Linotype" w:cs="Arial"/>
          <w:sz w:val="24"/>
          <w:szCs w:val="24"/>
        </w:rPr>
        <w:t xml:space="preserve"> </w:t>
      </w:r>
      <w:r w:rsidR="0002201C" w:rsidRPr="001B5F9E">
        <w:rPr>
          <w:rFonts w:ascii="Palatino Linotype" w:hAnsi="Palatino Linotype" w:cs="Arial"/>
          <w:sz w:val="24"/>
          <w:szCs w:val="24"/>
        </w:rPr>
        <w:t>respondió</w:t>
      </w:r>
      <w:r w:rsidR="001B5F9E" w:rsidRPr="001B5F9E">
        <w:rPr>
          <w:rFonts w:ascii="Palatino Linotype" w:hAnsi="Palatino Linotype" w:cs="Arial"/>
          <w:sz w:val="24"/>
          <w:szCs w:val="24"/>
        </w:rPr>
        <w:t xml:space="preserve"> e hizo entregando en versión pública los documentos que demuestran la preparación de la servidora púbica referida en la solicitud de información, en la que se eliminó la fotograf</w:t>
      </w:r>
      <w:r w:rsidR="001B5F9E">
        <w:rPr>
          <w:rFonts w:ascii="Palatino Linotype" w:hAnsi="Palatino Linotype" w:cs="Arial"/>
          <w:sz w:val="24"/>
          <w:szCs w:val="24"/>
        </w:rPr>
        <w:t xml:space="preserve">ía, por lo que este Órgano Garante, determinó confirmar la respuesta. </w:t>
      </w:r>
    </w:p>
    <w:p w:rsidR="001B5F9E" w:rsidRPr="001B5F9E" w:rsidRDefault="001B5F9E" w:rsidP="001B5F9E">
      <w:pPr>
        <w:pStyle w:val="Prrafodelista"/>
        <w:spacing w:after="0" w:line="360" w:lineRule="auto"/>
        <w:ind w:left="0"/>
        <w:jc w:val="both"/>
        <w:rPr>
          <w:rFonts w:ascii="Palatino Linotype" w:hAnsi="Palatino Linotype" w:cs="Arial"/>
          <w:sz w:val="24"/>
          <w:szCs w:val="24"/>
        </w:rPr>
      </w:pPr>
    </w:p>
    <w:p w:rsidR="00E5688B" w:rsidRPr="00796B57" w:rsidRDefault="00E5688B" w:rsidP="00E5688B">
      <w:pPr>
        <w:pStyle w:val="Prrafodelista"/>
        <w:numPr>
          <w:ilvl w:val="0"/>
          <w:numId w:val="13"/>
        </w:numPr>
        <w:spacing w:after="0" w:line="360" w:lineRule="auto"/>
        <w:jc w:val="both"/>
        <w:rPr>
          <w:rFonts w:ascii="Palatino Linotype" w:hAnsi="Palatino Linotype" w:cs="Arial"/>
          <w:b/>
          <w:sz w:val="24"/>
          <w:szCs w:val="24"/>
        </w:rPr>
      </w:pPr>
      <w:bookmarkStart w:id="2" w:name="_Toc531608756"/>
      <w:r w:rsidRPr="00796B57">
        <w:rPr>
          <w:rStyle w:val="Ttulo1Car"/>
        </w:rPr>
        <w:t>Acceso a la información versus protección de datos personales</w:t>
      </w:r>
      <w:bookmarkEnd w:id="2"/>
      <w:r w:rsidRPr="00796B57">
        <w:rPr>
          <w:rFonts w:ascii="Palatino Linotype" w:hAnsi="Palatino Linotype" w:cs="Arial"/>
          <w:b/>
          <w:sz w:val="24"/>
          <w:szCs w:val="24"/>
        </w:rPr>
        <w:t>.</w:t>
      </w:r>
    </w:p>
    <w:p w:rsidR="00E5688B" w:rsidRDefault="00E5688B" w:rsidP="00E5688B">
      <w:pPr>
        <w:pStyle w:val="Prrafodelista"/>
        <w:numPr>
          <w:ilvl w:val="0"/>
          <w:numId w:val="11"/>
        </w:numPr>
        <w:spacing w:after="0" w:line="360" w:lineRule="auto"/>
        <w:ind w:left="0"/>
        <w:jc w:val="both"/>
        <w:rPr>
          <w:rFonts w:ascii="Palatino Linotype" w:hAnsi="Palatino Linotype" w:cs="Arial"/>
          <w:sz w:val="24"/>
          <w:szCs w:val="24"/>
        </w:rPr>
      </w:pPr>
      <w:r w:rsidRPr="001C3008">
        <w:rPr>
          <w:rFonts w:ascii="Palatino Linotype" w:hAnsi="Palatino Linotype" w:cs="Arial"/>
          <w:sz w:val="24"/>
          <w:szCs w:val="24"/>
        </w:rPr>
        <w:lastRenderedPageBreak/>
        <w:t>Para que quienes integran a la sociedad puedan participar en el debate público, manifestar sus ideas y ejercer un adecuado control de las acciones de gobierno y fomentar un proceso permanente de rendición de cuentas, se requiere del ejercicio pleno del derecho de acceso a la información pública, así lo considera el Pacto de Derechos Civiles y Políticos en su artículo 19.2, la Convención Americana sobre Derechos Humanos en su artículo 13.1, la Constitución Política de los Estados Unidos Mexicanos en su artículo sexto, la Constitución Política del Estado Libre y Soberano de México en su artículo quinto y demás disposiciones aplicables.</w:t>
      </w:r>
      <w:r>
        <w:rPr>
          <w:rFonts w:ascii="Palatino Linotype" w:hAnsi="Palatino Linotype" w:cs="Arial"/>
          <w:sz w:val="24"/>
          <w:szCs w:val="24"/>
        </w:rPr>
        <w:t xml:space="preserve"> </w:t>
      </w:r>
    </w:p>
    <w:p w:rsidR="00E5688B" w:rsidRDefault="00E5688B" w:rsidP="00E5688B">
      <w:pPr>
        <w:pStyle w:val="Prrafodelista"/>
        <w:spacing w:after="0" w:line="360" w:lineRule="auto"/>
        <w:ind w:left="0"/>
        <w:jc w:val="both"/>
        <w:rPr>
          <w:rFonts w:ascii="Palatino Linotype" w:hAnsi="Palatino Linotype" w:cs="Arial"/>
          <w:sz w:val="24"/>
          <w:szCs w:val="24"/>
        </w:rPr>
      </w:pPr>
    </w:p>
    <w:p w:rsidR="00E5688B" w:rsidRDefault="00E5688B" w:rsidP="00E5688B">
      <w:pPr>
        <w:pStyle w:val="Prrafodelista"/>
        <w:numPr>
          <w:ilvl w:val="0"/>
          <w:numId w:val="11"/>
        </w:numPr>
        <w:spacing w:after="0" w:line="360" w:lineRule="auto"/>
        <w:ind w:left="0"/>
        <w:jc w:val="both"/>
        <w:rPr>
          <w:rFonts w:ascii="Palatino Linotype" w:hAnsi="Palatino Linotype" w:cs="Arial"/>
          <w:sz w:val="24"/>
          <w:szCs w:val="24"/>
        </w:rPr>
      </w:pPr>
      <w:r w:rsidRPr="00A34F66">
        <w:rPr>
          <w:rFonts w:ascii="Palatino Linotype" w:hAnsi="Palatino Linotype" w:cs="Arial"/>
          <w:sz w:val="24"/>
          <w:szCs w:val="24"/>
        </w:rPr>
        <w:t xml:space="preserve">El acceder a la copia del título profesional, cédula profesional o </w:t>
      </w:r>
      <w:r w:rsidRPr="001B5F9E">
        <w:rPr>
          <w:rFonts w:ascii="Palatino Linotype" w:hAnsi="Palatino Linotype" w:cs="Arial"/>
          <w:b/>
          <w:sz w:val="24"/>
          <w:szCs w:val="24"/>
        </w:rPr>
        <w:t>cualquier otro documento</w:t>
      </w:r>
      <w:r w:rsidRPr="00A34F66">
        <w:rPr>
          <w:rFonts w:ascii="Palatino Linotype" w:hAnsi="Palatino Linotype" w:cs="Arial"/>
          <w:sz w:val="24"/>
          <w:szCs w:val="24"/>
        </w:rPr>
        <w:t xml:space="preserve"> que, acredite su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permiten apreciar en todo su valor el contenido de los documentos públicos requeridos.</w:t>
      </w:r>
    </w:p>
    <w:p w:rsidR="00E5688B" w:rsidRPr="00A34F66" w:rsidRDefault="00E5688B" w:rsidP="00E5688B">
      <w:pPr>
        <w:pStyle w:val="Prrafodelista"/>
        <w:rPr>
          <w:rFonts w:ascii="Palatino Linotype" w:hAnsi="Palatino Linotype" w:cs="Arial"/>
          <w:sz w:val="24"/>
          <w:szCs w:val="24"/>
        </w:rPr>
      </w:pPr>
    </w:p>
    <w:p w:rsidR="00E5688B" w:rsidRDefault="00E5688B" w:rsidP="00E5688B">
      <w:pPr>
        <w:pStyle w:val="Prrafodelista"/>
        <w:numPr>
          <w:ilvl w:val="0"/>
          <w:numId w:val="11"/>
        </w:numPr>
        <w:spacing w:after="0" w:line="360" w:lineRule="auto"/>
        <w:ind w:left="0"/>
        <w:jc w:val="both"/>
        <w:rPr>
          <w:rFonts w:ascii="Palatino Linotype" w:hAnsi="Palatino Linotype" w:cs="Arial"/>
          <w:sz w:val="24"/>
          <w:szCs w:val="24"/>
        </w:rPr>
      </w:pPr>
      <w:r w:rsidRPr="00A34F66">
        <w:rPr>
          <w:rFonts w:ascii="Palatino Linotype" w:hAnsi="Palatino Linotype" w:cs="Arial"/>
          <w:sz w:val="24"/>
          <w:szCs w:val="24"/>
        </w:rPr>
        <w:lastRenderedPageBreak/>
        <w:t xml:space="preserve">Frente a esa situación, el resto de los integrantes del Pleno del Instituto,  han coincidido en la necesidad de testar la fotografía como una medida de protección de la misma en su condición de dato personal, desde su punto de vista no es necesario que el ciudadano acceda a la fotografía para determinar la idoneidad del funcionario. Desde mi perspectiva la reflexión debe situarse en otro terreno ya que, en efecto, no es la fotografía la que permite determinar la respectiva idoneidad profesional, pero si la concurrencia de todos los elementos que integran la documental, lo que permite constatar la acreditación profesional, entre los cuales, la </w:t>
      </w:r>
      <w:r w:rsidRPr="00997334">
        <w:rPr>
          <w:rFonts w:ascii="Palatino Linotype" w:hAnsi="Palatino Linotype" w:cs="Arial"/>
          <w:sz w:val="24"/>
          <w:szCs w:val="24"/>
        </w:rPr>
        <w:t>fotografía resulta esencial para determinar la identidad de quien obtiene un Título Profesional o bien, una cédula profesional.</w:t>
      </w:r>
    </w:p>
    <w:p w:rsidR="00B9197D" w:rsidRPr="00B9197D" w:rsidRDefault="00B9197D" w:rsidP="00B9197D">
      <w:pPr>
        <w:pStyle w:val="Prrafodelista"/>
        <w:rPr>
          <w:rFonts w:ascii="Palatino Linotype" w:hAnsi="Palatino Linotype" w:cs="Arial"/>
          <w:sz w:val="24"/>
          <w:szCs w:val="24"/>
        </w:rPr>
      </w:pPr>
    </w:p>
    <w:p w:rsidR="00E5688B" w:rsidRPr="00997334" w:rsidRDefault="00E5688B" w:rsidP="00E5688B">
      <w:pPr>
        <w:pStyle w:val="Prrafodelista"/>
        <w:numPr>
          <w:ilvl w:val="0"/>
          <w:numId w:val="11"/>
        </w:numPr>
        <w:spacing w:after="0" w:line="360" w:lineRule="auto"/>
        <w:ind w:left="0"/>
        <w:jc w:val="both"/>
        <w:rPr>
          <w:rFonts w:ascii="Palatino Linotype" w:hAnsi="Palatino Linotype" w:cs="Arial"/>
          <w:sz w:val="24"/>
          <w:szCs w:val="24"/>
        </w:rPr>
      </w:pPr>
      <w:r w:rsidRPr="00997334">
        <w:rPr>
          <w:rFonts w:ascii="Palatino Linotype" w:hAnsi="Palatino Linotype" w:cs="Arial"/>
          <w:sz w:val="24"/>
          <w:szCs w:val="24"/>
        </w:rPr>
        <w:t xml:space="preserve">Suponiendo sin conceder, que se trate de una probable colisión de derechos entre el de acceso a la información, del </w:t>
      </w:r>
      <w:r w:rsidR="00B9197D">
        <w:rPr>
          <w:rFonts w:ascii="Palatino Linotype" w:hAnsi="Palatino Linotype" w:cs="Arial"/>
          <w:sz w:val="24"/>
          <w:szCs w:val="24"/>
        </w:rPr>
        <w:t>particular</w:t>
      </w:r>
      <w:r w:rsidR="000F0357">
        <w:rPr>
          <w:rFonts w:ascii="Palatino Linotype" w:hAnsi="Palatino Linotype"/>
          <w:b/>
        </w:rPr>
        <w:t xml:space="preserve"> </w:t>
      </w:r>
      <w:r w:rsidRPr="00997334">
        <w:rPr>
          <w:rFonts w:ascii="Palatino Linotype" w:hAnsi="Palatino Linotype" w:cs="Arial"/>
          <w:sz w:val="24"/>
          <w:szCs w:val="24"/>
        </w:rPr>
        <w:t xml:space="preserve"> y el de protección de datos personales  del servidor público, es necesario destacar que ambos cuentan con el mismo valor, son concebidos en los mismos ordenamientos y, en consecuencia, uno no puede prevalecer frente al otro en todos los casos y es obligación del operador constitucional determinar, en cada caso, el grado de intensidad que debe respetarse para que ambos principios prevalezcan y no exista una decisión predeterminada que resuelva, en todos los casos, los asuntos; ya que ello implicaría la determinación de jerarquías entre los derechos que no pueden existir ya que eso nos situaría en un estado de franca inconstitucionalidad según lo establecido en el artículo primero de </w:t>
      </w:r>
      <w:r w:rsidRPr="00997334">
        <w:rPr>
          <w:rFonts w:ascii="Palatino Linotype" w:hAnsi="Palatino Linotype" w:cs="Arial"/>
          <w:sz w:val="24"/>
          <w:szCs w:val="24"/>
        </w:rPr>
        <w:lastRenderedPageBreak/>
        <w:t>la Constitución Federal y contrario a las disposiciones internacionales en materia de derechos humanos.</w:t>
      </w:r>
    </w:p>
    <w:p w:rsidR="00E5688B" w:rsidRPr="00997334" w:rsidRDefault="00E5688B" w:rsidP="00E5688B">
      <w:pPr>
        <w:pStyle w:val="Prrafodelista"/>
        <w:rPr>
          <w:rFonts w:ascii="Palatino Linotype" w:hAnsi="Palatino Linotype" w:cs="Arial"/>
          <w:sz w:val="24"/>
          <w:szCs w:val="24"/>
        </w:rPr>
      </w:pPr>
    </w:p>
    <w:p w:rsidR="00E5688B" w:rsidRDefault="00E5688B" w:rsidP="00E5688B">
      <w:pPr>
        <w:pStyle w:val="Prrafodelista"/>
        <w:numPr>
          <w:ilvl w:val="0"/>
          <w:numId w:val="11"/>
        </w:numPr>
        <w:spacing w:after="0" w:line="360" w:lineRule="auto"/>
        <w:ind w:left="0"/>
        <w:jc w:val="both"/>
        <w:rPr>
          <w:rFonts w:ascii="Palatino Linotype" w:hAnsi="Palatino Linotype" w:cs="Arial"/>
          <w:sz w:val="24"/>
          <w:szCs w:val="24"/>
        </w:rPr>
      </w:pPr>
      <w:r w:rsidRPr="00997334">
        <w:rPr>
          <w:rFonts w:ascii="Palatino Linotype" w:hAnsi="Palatino Linotype" w:cs="Arial"/>
          <w:sz w:val="24"/>
          <w:szCs w:val="24"/>
        </w:rPr>
        <w:t xml:space="preserve">En estos casos, el intérprete externo y los </w:t>
      </w:r>
      <w:proofErr w:type="spellStart"/>
      <w:r w:rsidRPr="00997334">
        <w:rPr>
          <w:rFonts w:ascii="Palatino Linotype" w:hAnsi="Palatino Linotype" w:cs="Arial"/>
          <w:sz w:val="24"/>
          <w:szCs w:val="24"/>
        </w:rPr>
        <w:t>ius</w:t>
      </w:r>
      <w:proofErr w:type="spellEnd"/>
      <w:r w:rsidRPr="00997334">
        <w:rPr>
          <w:rFonts w:ascii="Palatino Linotype" w:hAnsi="Palatino Linotype" w:cs="Arial"/>
          <w:sz w:val="24"/>
          <w:szCs w:val="24"/>
        </w:rPr>
        <w:t xml:space="preserve"> publicistas recomiendan realizar un juicio de ponderación que se rige por la exigencia de observar tres juicios: el juicio de idoneidad, el juicio de necesidad y el juicio de estricta proporcionalidad. La medida propuesta debe cumplir con los tres y la ausencia de uno sólo de ellos impediría la existencia del derecho, el cumplimiento de los tres permite identificar la medida indispensable que permita que los derechos en cuestión prevalezcan.</w:t>
      </w:r>
    </w:p>
    <w:p w:rsidR="00E5688B" w:rsidRDefault="00E5688B" w:rsidP="00E5688B">
      <w:pPr>
        <w:pStyle w:val="Ttulo1"/>
        <w:numPr>
          <w:ilvl w:val="0"/>
          <w:numId w:val="14"/>
        </w:numPr>
      </w:pPr>
      <w:bookmarkStart w:id="3" w:name="_Toc464749292"/>
      <w:bookmarkStart w:id="4" w:name="_Toc531608421"/>
      <w:bookmarkStart w:id="5" w:name="_Toc531608757"/>
      <w:r w:rsidRPr="00997334">
        <w:t>Juicio de idoneidad.</w:t>
      </w:r>
      <w:bookmarkEnd w:id="3"/>
      <w:bookmarkEnd w:id="4"/>
      <w:bookmarkEnd w:id="5"/>
    </w:p>
    <w:p w:rsidR="00B9197D" w:rsidRPr="00B9197D" w:rsidRDefault="00B9197D" w:rsidP="00B9197D"/>
    <w:p w:rsidR="00E5688B" w:rsidRDefault="00E5688B" w:rsidP="00320FC6">
      <w:pPr>
        <w:pStyle w:val="Prrafodelista"/>
        <w:numPr>
          <w:ilvl w:val="0"/>
          <w:numId w:val="11"/>
        </w:numPr>
        <w:spacing w:after="0" w:line="360" w:lineRule="auto"/>
        <w:ind w:left="0"/>
        <w:jc w:val="both"/>
        <w:rPr>
          <w:rFonts w:ascii="Palatino Linotype" w:hAnsi="Palatino Linotype" w:cs="Arial"/>
          <w:sz w:val="24"/>
          <w:szCs w:val="24"/>
        </w:rPr>
      </w:pPr>
      <w:r w:rsidRPr="00320FC6">
        <w:rPr>
          <w:rFonts w:ascii="Palatino Linotype" w:hAnsi="Palatino Linotype" w:cs="Arial"/>
          <w:sz w:val="24"/>
          <w:szCs w:val="24"/>
        </w:rPr>
        <w:t>El derecho de acceso a la información se plantea a través de la solicitud</w:t>
      </w:r>
      <w:r w:rsidR="00902978" w:rsidRPr="00320FC6">
        <w:rPr>
          <w:rFonts w:ascii="Palatino Linotype" w:hAnsi="Palatino Linotype" w:cs="Arial"/>
          <w:sz w:val="24"/>
          <w:szCs w:val="24"/>
        </w:rPr>
        <w:t xml:space="preserve"> </w:t>
      </w:r>
      <w:r w:rsidRPr="00320FC6">
        <w:rPr>
          <w:rFonts w:ascii="Palatino Linotype" w:hAnsi="Palatino Linotype" w:cs="Arial"/>
          <w:sz w:val="24"/>
          <w:szCs w:val="24"/>
        </w:rPr>
        <w:t xml:space="preserve">para acceder </w:t>
      </w:r>
      <w:r w:rsidR="00574316" w:rsidRPr="00320FC6">
        <w:rPr>
          <w:rFonts w:ascii="Palatino Linotype" w:hAnsi="Palatino Linotype" w:cs="Arial"/>
          <w:sz w:val="24"/>
          <w:szCs w:val="24"/>
        </w:rPr>
        <w:t xml:space="preserve">a los </w:t>
      </w:r>
      <w:r w:rsidR="001B5F9E">
        <w:rPr>
          <w:rFonts w:ascii="Palatino Linotype" w:hAnsi="Palatino Linotype" w:cs="Arial"/>
          <w:i/>
          <w:sz w:val="24"/>
          <w:szCs w:val="24"/>
        </w:rPr>
        <w:t>documentos donde se demuestra la preparación con la que cuenta la trabajadora referida</w:t>
      </w:r>
      <w:r w:rsidR="000F0357" w:rsidRPr="00320FC6">
        <w:rPr>
          <w:rFonts w:ascii="Palatino Linotype" w:hAnsi="Palatino Linotype" w:cs="Arial"/>
          <w:i/>
          <w:sz w:val="24"/>
          <w:szCs w:val="24"/>
        </w:rPr>
        <w:t>.</w:t>
      </w:r>
      <w:r w:rsidRPr="00320FC6">
        <w:rPr>
          <w:rFonts w:ascii="Palatino Linotype" w:hAnsi="Palatino Linotype" w:cs="Arial"/>
          <w:sz w:val="24"/>
          <w:szCs w:val="24"/>
        </w:rPr>
        <w:t xml:space="preserve"> Dicho</w:t>
      </w:r>
      <w:r w:rsidR="00320FC6" w:rsidRPr="00320FC6">
        <w:rPr>
          <w:rFonts w:ascii="Palatino Linotype" w:hAnsi="Palatino Linotype" w:cs="Arial"/>
          <w:sz w:val="24"/>
          <w:szCs w:val="24"/>
        </w:rPr>
        <w:t>s</w:t>
      </w:r>
      <w:r w:rsidRPr="00320FC6">
        <w:rPr>
          <w:rFonts w:ascii="Palatino Linotype" w:hAnsi="Palatino Linotype" w:cs="Arial"/>
          <w:sz w:val="24"/>
          <w:szCs w:val="24"/>
        </w:rPr>
        <w:t xml:space="preserve"> documento</w:t>
      </w:r>
      <w:r w:rsidR="00320FC6" w:rsidRPr="00320FC6">
        <w:rPr>
          <w:rFonts w:ascii="Palatino Linotype" w:hAnsi="Palatino Linotype" w:cs="Arial"/>
          <w:sz w:val="24"/>
          <w:szCs w:val="24"/>
        </w:rPr>
        <w:t>s</w:t>
      </w:r>
      <w:r w:rsidRPr="00320FC6">
        <w:rPr>
          <w:rFonts w:ascii="Palatino Linotype" w:hAnsi="Palatino Linotype" w:cs="Arial"/>
          <w:sz w:val="24"/>
          <w:szCs w:val="24"/>
        </w:rPr>
        <w:t xml:space="preserve"> se integran por una serie de elementos, cuya concurrencia simultánea permite acreditar tanto la ostentación del grado como la antigüedad del mismo y la identidad del titular de la patente, la ausencia de cualquiera de los elementos dificulta que el documento cumpla con el propósito para el cual fue expedido. Por lo tanto, acceder al documento íntegro es la medida </w:t>
      </w:r>
      <w:r w:rsidRPr="00320FC6">
        <w:rPr>
          <w:rFonts w:ascii="Palatino Linotype" w:hAnsi="Palatino Linotype" w:cs="Arial"/>
          <w:b/>
          <w:sz w:val="24"/>
          <w:szCs w:val="24"/>
        </w:rPr>
        <w:t>idónea</w:t>
      </w:r>
      <w:r w:rsidRPr="00320FC6">
        <w:rPr>
          <w:rFonts w:ascii="Palatino Linotype" w:hAnsi="Palatino Linotype" w:cs="Arial"/>
          <w:sz w:val="24"/>
          <w:szCs w:val="24"/>
        </w:rPr>
        <w:t xml:space="preserve"> para que el </w:t>
      </w:r>
      <w:r w:rsidR="00B9197D" w:rsidRPr="00320FC6">
        <w:rPr>
          <w:rFonts w:ascii="Palatino Linotype" w:hAnsi="Palatino Linotype" w:cs="Arial"/>
          <w:b/>
          <w:sz w:val="24"/>
          <w:szCs w:val="24"/>
        </w:rPr>
        <w:t>RECURRENTE</w:t>
      </w:r>
      <w:r w:rsidR="000F0357" w:rsidRPr="00320FC6">
        <w:rPr>
          <w:rFonts w:ascii="Palatino Linotype" w:hAnsi="Palatino Linotype"/>
          <w:b/>
          <w:sz w:val="24"/>
          <w:szCs w:val="24"/>
          <w:lang w:val="es-ES_tradnl"/>
        </w:rPr>
        <w:t xml:space="preserve"> </w:t>
      </w:r>
      <w:r w:rsidR="00902978" w:rsidRPr="00320FC6">
        <w:rPr>
          <w:rFonts w:ascii="Palatino Linotype" w:hAnsi="Palatino Linotype" w:cs="Arial"/>
          <w:sz w:val="24"/>
          <w:szCs w:val="24"/>
        </w:rPr>
        <w:t xml:space="preserve"> </w:t>
      </w:r>
      <w:r w:rsidRPr="00320FC6">
        <w:rPr>
          <w:rFonts w:ascii="Palatino Linotype" w:hAnsi="Palatino Linotype" w:cs="Arial"/>
          <w:sz w:val="24"/>
          <w:szCs w:val="24"/>
        </w:rPr>
        <w:t xml:space="preserve">satisfaga su interés de verificar que las personas que desempeña tal cargo cumple con los requisitos señalados en la ley, lo cual permite asegurar el ejercicio del control popular sobre los actos de gobierno, fortalece la cultura de la rendición de cuentas al acreditar que los funcionarios públicos cumplen con el perfil </w:t>
      </w:r>
      <w:r w:rsidRPr="00320FC6">
        <w:rPr>
          <w:rFonts w:ascii="Palatino Linotype" w:hAnsi="Palatino Linotype" w:cs="Arial"/>
          <w:sz w:val="24"/>
          <w:szCs w:val="24"/>
        </w:rPr>
        <w:lastRenderedPageBreak/>
        <w:t>señalado en la ley para desempeñarlo y fortalecen el debate informado de la sociedad democrática. Restar cualquier elemento a la documental, reduce su valor y disminuye sensiblemente la información que aporta al debate público.</w:t>
      </w:r>
    </w:p>
    <w:p w:rsidR="00320FC6" w:rsidRPr="00320FC6" w:rsidRDefault="00320FC6" w:rsidP="00320FC6">
      <w:pPr>
        <w:pStyle w:val="Prrafodelista"/>
        <w:spacing w:after="0" w:line="360" w:lineRule="auto"/>
        <w:ind w:left="0"/>
        <w:jc w:val="both"/>
        <w:rPr>
          <w:rFonts w:ascii="Palatino Linotype" w:hAnsi="Palatino Linotype" w:cs="Arial"/>
          <w:sz w:val="24"/>
          <w:szCs w:val="24"/>
        </w:rPr>
      </w:pPr>
    </w:p>
    <w:p w:rsidR="00E5688B" w:rsidRDefault="00E5688B" w:rsidP="00E5688B">
      <w:pPr>
        <w:pStyle w:val="Ttulo1"/>
        <w:numPr>
          <w:ilvl w:val="0"/>
          <w:numId w:val="14"/>
        </w:numPr>
      </w:pPr>
      <w:bookmarkStart w:id="6" w:name="_Toc464749293"/>
      <w:bookmarkStart w:id="7" w:name="_Toc531608422"/>
      <w:bookmarkStart w:id="8" w:name="_Toc531608758"/>
      <w:r w:rsidRPr="00997334">
        <w:t>Juicio de Necesidad.</w:t>
      </w:r>
      <w:bookmarkEnd w:id="6"/>
      <w:bookmarkEnd w:id="7"/>
      <w:bookmarkEnd w:id="8"/>
    </w:p>
    <w:p w:rsidR="00E5688B" w:rsidRPr="00F328C2" w:rsidRDefault="00E5688B" w:rsidP="00E5688B">
      <w:pPr>
        <w:pStyle w:val="Prrafodelista"/>
        <w:ind w:left="750"/>
      </w:pPr>
    </w:p>
    <w:p w:rsidR="00E5688B" w:rsidRDefault="00E5688B" w:rsidP="00E5688B">
      <w:pPr>
        <w:spacing w:after="0" w:line="360" w:lineRule="auto"/>
        <w:ind w:hanging="426"/>
        <w:jc w:val="both"/>
        <w:rPr>
          <w:rFonts w:ascii="Palatino Linotype" w:hAnsi="Palatino Linotype" w:cs="Arial"/>
          <w:sz w:val="24"/>
          <w:szCs w:val="24"/>
        </w:rPr>
      </w:pPr>
      <w:r>
        <w:rPr>
          <w:rFonts w:ascii="Palatino Linotype" w:hAnsi="Palatino Linotype" w:cs="Arial"/>
          <w:b/>
          <w:sz w:val="24"/>
          <w:szCs w:val="24"/>
        </w:rPr>
        <w:t>18</w:t>
      </w:r>
      <w:r w:rsidRPr="00997334">
        <w:rPr>
          <w:rFonts w:ascii="Palatino Linotype" w:hAnsi="Palatino Linotype" w:cs="Arial"/>
          <w:b/>
          <w:sz w:val="24"/>
          <w:szCs w:val="24"/>
        </w:rPr>
        <w:t>.</w:t>
      </w:r>
      <w:r w:rsidRPr="00997334">
        <w:rPr>
          <w:rFonts w:ascii="Palatino Linotype" w:hAnsi="Palatino Linotype" w:cs="Arial"/>
          <w:sz w:val="24"/>
          <w:szCs w:val="24"/>
        </w:rPr>
        <w:t xml:space="preserve">  </w:t>
      </w:r>
      <w:r w:rsidRPr="0089626C">
        <w:rPr>
          <w:rFonts w:ascii="Palatino Linotype" w:hAnsi="Palatino Linotype" w:cs="Arial"/>
          <w:sz w:val="24"/>
          <w:szCs w:val="24"/>
        </w:rPr>
        <w:t xml:space="preserve">Para que </w:t>
      </w:r>
      <w:r w:rsidR="00B9197D">
        <w:rPr>
          <w:rFonts w:ascii="Palatino Linotype" w:hAnsi="Palatino Linotype" w:cs="Arial"/>
          <w:sz w:val="24"/>
          <w:szCs w:val="24"/>
        </w:rPr>
        <w:t>se</w:t>
      </w:r>
      <w:r w:rsidR="00B9197D">
        <w:rPr>
          <w:rFonts w:ascii="Palatino Linotype" w:hAnsi="Palatino Linotype"/>
          <w:b/>
        </w:rPr>
        <w:t xml:space="preserve"> </w:t>
      </w:r>
      <w:r w:rsidR="00B9197D">
        <w:rPr>
          <w:rFonts w:ascii="Palatino Linotype" w:hAnsi="Palatino Linotype" w:cs="Arial"/>
          <w:sz w:val="24"/>
          <w:szCs w:val="24"/>
        </w:rPr>
        <w:t xml:space="preserve">vea satisfecha </w:t>
      </w:r>
      <w:r w:rsidRPr="0089626C">
        <w:rPr>
          <w:rFonts w:ascii="Palatino Linotype" w:hAnsi="Palatino Linotype" w:cs="Arial"/>
          <w:sz w:val="24"/>
          <w:szCs w:val="24"/>
        </w:rPr>
        <w:t xml:space="preserve"> pretensión</w:t>
      </w:r>
      <w:r w:rsidR="00B9197D">
        <w:rPr>
          <w:rFonts w:ascii="Palatino Linotype" w:hAnsi="Palatino Linotype" w:cs="Arial"/>
          <w:sz w:val="24"/>
          <w:szCs w:val="24"/>
        </w:rPr>
        <w:t xml:space="preserve"> del particular</w:t>
      </w:r>
      <w:r w:rsidRPr="0089626C">
        <w:rPr>
          <w:rFonts w:ascii="Palatino Linotype" w:hAnsi="Palatino Linotype" w:cs="Arial"/>
          <w:sz w:val="24"/>
          <w:szCs w:val="24"/>
        </w:rPr>
        <w:t xml:space="preserve"> y su derecho sea respetado, es </w:t>
      </w:r>
      <w:r w:rsidRPr="0089626C">
        <w:rPr>
          <w:rFonts w:ascii="Palatino Linotype" w:hAnsi="Palatino Linotype" w:cs="Arial"/>
          <w:b/>
          <w:sz w:val="24"/>
          <w:szCs w:val="24"/>
        </w:rPr>
        <w:t>necesario</w:t>
      </w:r>
      <w:r w:rsidRPr="0089626C">
        <w:rPr>
          <w:rFonts w:ascii="Palatino Linotype" w:hAnsi="Palatino Linotype" w:cs="Arial"/>
          <w:sz w:val="24"/>
          <w:szCs w:val="24"/>
        </w:rPr>
        <w:t xml:space="preserve"> que acceda al documento que acredita el grado académico y a todos los elementos que lo componen, el nombre asentado en el documento puede ser contrastado con cual</w:t>
      </w:r>
      <w:r w:rsidR="00B9197D">
        <w:rPr>
          <w:rFonts w:ascii="Palatino Linotype" w:hAnsi="Palatino Linotype" w:cs="Arial"/>
          <w:sz w:val="24"/>
          <w:szCs w:val="24"/>
        </w:rPr>
        <w:t xml:space="preserve">quier otro documento con el objeto de </w:t>
      </w:r>
      <w:r w:rsidRPr="0089626C">
        <w:rPr>
          <w:rFonts w:ascii="Palatino Linotype" w:hAnsi="Palatino Linotype" w:cs="Arial"/>
          <w:sz w:val="24"/>
          <w:szCs w:val="24"/>
        </w:rPr>
        <w:t>verificar que se trate de la</w:t>
      </w:r>
      <w:r w:rsidR="00B9197D">
        <w:rPr>
          <w:rFonts w:ascii="Palatino Linotype" w:hAnsi="Palatino Linotype" w:cs="Arial"/>
          <w:sz w:val="24"/>
          <w:szCs w:val="24"/>
        </w:rPr>
        <w:t>s</w:t>
      </w:r>
      <w:r w:rsidRPr="0089626C">
        <w:rPr>
          <w:rFonts w:ascii="Palatino Linotype" w:hAnsi="Palatino Linotype" w:cs="Arial"/>
          <w:sz w:val="24"/>
          <w:szCs w:val="24"/>
        </w:rPr>
        <w:t xml:space="preserve"> misma</w:t>
      </w:r>
      <w:r w:rsidR="00B9197D">
        <w:rPr>
          <w:rFonts w:ascii="Palatino Linotype" w:hAnsi="Palatino Linotype" w:cs="Arial"/>
          <w:sz w:val="24"/>
          <w:szCs w:val="24"/>
        </w:rPr>
        <w:t>s</w:t>
      </w:r>
      <w:r w:rsidRPr="0089626C">
        <w:rPr>
          <w:rFonts w:ascii="Palatino Linotype" w:hAnsi="Palatino Linotype" w:cs="Arial"/>
          <w:sz w:val="24"/>
          <w:szCs w:val="24"/>
        </w:rPr>
        <w:t xml:space="preserve"> persona</w:t>
      </w:r>
      <w:r>
        <w:rPr>
          <w:rFonts w:ascii="Palatino Linotype" w:hAnsi="Palatino Linotype" w:cs="Arial"/>
          <w:sz w:val="24"/>
          <w:szCs w:val="24"/>
        </w:rPr>
        <w:t>s</w:t>
      </w:r>
      <w:r w:rsidRPr="0089626C">
        <w:rPr>
          <w:rFonts w:ascii="Palatino Linotype" w:hAnsi="Palatino Linotype" w:cs="Arial"/>
          <w:sz w:val="24"/>
          <w:szCs w:val="24"/>
        </w:rPr>
        <w:t>; lo mismo ocurre con el caso del año de expedición para efectos de acreditar la antigüedad de su expedición; y la fotografía permite apreciar que los rasgos físicos corresponden a la persona que ocupa la función pública, además de que es un elemento adicional para apreciar la posible antigüedad de la expedición, toda vez que es natural y razonable que los cambios en los rasgos físicos correspondan con el paso del tiempo entre la expedición del Título Profesional</w:t>
      </w:r>
      <w:r w:rsidR="002A4F95">
        <w:rPr>
          <w:rFonts w:ascii="Palatino Linotype" w:hAnsi="Palatino Linotype" w:cs="Arial"/>
          <w:sz w:val="24"/>
          <w:szCs w:val="24"/>
        </w:rPr>
        <w:t>, en este caso Carta de Pasante</w:t>
      </w:r>
      <w:r w:rsidRPr="0089626C">
        <w:rPr>
          <w:rFonts w:ascii="Palatino Linotype" w:hAnsi="Palatino Linotype" w:cs="Arial"/>
          <w:sz w:val="24"/>
          <w:szCs w:val="24"/>
        </w:rPr>
        <w:t xml:space="preserve"> y el momento actual. Impedir el acceso a alguno de los elementos que integra el documento resta todo su valor y utilidad para los propósitos legítimos </w:t>
      </w:r>
      <w:r w:rsidR="00B9197D">
        <w:rPr>
          <w:rFonts w:ascii="Palatino Linotype" w:hAnsi="Palatino Linotype" w:cs="Arial"/>
          <w:sz w:val="24"/>
          <w:szCs w:val="24"/>
        </w:rPr>
        <w:t xml:space="preserve">del </w:t>
      </w:r>
      <w:r w:rsidR="00B9197D">
        <w:rPr>
          <w:rFonts w:ascii="Palatino Linotype" w:hAnsi="Palatino Linotype" w:cs="Arial"/>
          <w:b/>
          <w:sz w:val="24"/>
          <w:szCs w:val="24"/>
        </w:rPr>
        <w:t>RECURRENTE,</w:t>
      </w:r>
      <w:r w:rsidR="000F0357">
        <w:rPr>
          <w:rFonts w:ascii="Palatino Linotype" w:hAnsi="Palatino Linotype"/>
          <w:b/>
          <w:sz w:val="24"/>
          <w:szCs w:val="24"/>
        </w:rPr>
        <w:t xml:space="preserve"> </w:t>
      </w:r>
      <w:r w:rsidR="00902978">
        <w:rPr>
          <w:rFonts w:ascii="Palatino Linotype" w:hAnsi="Palatino Linotype"/>
          <w:b/>
        </w:rPr>
        <w:t xml:space="preserve"> </w:t>
      </w:r>
      <w:r w:rsidRPr="0089626C">
        <w:rPr>
          <w:rFonts w:ascii="Palatino Linotype" w:hAnsi="Palatino Linotype" w:cs="Arial"/>
          <w:sz w:val="24"/>
          <w:szCs w:val="24"/>
        </w:rPr>
        <w:t xml:space="preserve"> por lo que resulta </w:t>
      </w:r>
      <w:r w:rsidRPr="0089626C">
        <w:rPr>
          <w:rFonts w:ascii="Palatino Linotype" w:hAnsi="Palatino Linotype" w:cs="Arial"/>
          <w:b/>
          <w:sz w:val="24"/>
          <w:szCs w:val="24"/>
        </w:rPr>
        <w:t>necesario</w:t>
      </w:r>
      <w:r w:rsidRPr="0089626C">
        <w:rPr>
          <w:rFonts w:ascii="Palatino Linotype" w:hAnsi="Palatino Linotype" w:cs="Arial"/>
          <w:sz w:val="24"/>
          <w:szCs w:val="24"/>
        </w:rPr>
        <w:t xml:space="preserve"> que se conserven en el documento que será entregado.</w:t>
      </w:r>
    </w:p>
    <w:p w:rsidR="00E5688B" w:rsidRDefault="00E5688B" w:rsidP="00E5688B">
      <w:pPr>
        <w:pStyle w:val="Ttulo1"/>
        <w:numPr>
          <w:ilvl w:val="0"/>
          <w:numId w:val="14"/>
        </w:numPr>
      </w:pPr>
      <w:bookmarkStart w:id="9" w:name="_Toc464749294"/>
      <w:bookmarkStart w:id="10" w:name="_Toc531608423"/>
      <w:bookmarkStart w:id="11" w:name="_Toc531608759"/>
      <w:r w:rsidRPr="00997334">
        <w:t>Juicio de estricta proporcionalidad.</w:t>
      </w:r>
      <w:bookmarkEnd w:id="9"/>
      <w:bookmarkEnd w:id="10"/>
      <w:bookmarkEnd w:id="11"/>
    </w:p>
    <w:p w:rsidR="00E5688B" w:rsidRPr="00F328C2" w:rsidRDefault="00E5688B" w:rsidP="00E5688B">
      <w:pPr>
        <w:pStyle w:val="Prrafodelista"/>
        <w:ind w:left="750"/>
      </w:pPr>
    </w:p>
    <w:p w:rsidR="00E5688B" w:rsidRDefault="00E5688B" w:rsidP="00E5688B">
      <w:pPr>
        <w:spacing w:after="0" w:line="360" w:lineRule="auto"/>
        <w:ind w:hanging="426"/>
        <w:jc w:val="both"/>
        <w:rPr>
          <w:rFonts w:ascii="Palatino Linotype" w:hAnsi="Palatino Linotype" w:cs="Arial"/>
          <w:sz w:val="24"/>
          <w:szCs w:val="24"/>
        </w:rPr>
      </w:pPr>
      <w:r>
        <w:rPr>
          <w:rFonts w:ascii="Palatino Linotype" w:hAnsi="Palatino Linotype" w:cs="Arial"/>
          <w:b/>
          <w:sz w:val="24"/>
          <w:szCs w:val="24"/>
        </w:rPr>
        <w:lastRenderedPageBreak/>
        <w:t>19</w:t>
      </w:r>
      <w:r w:rsidRPr="00997334">
        <w:rPr>
          <w:rFonts w:ascii="Palatino Linotype" w:hAnsi="Palatino Linotype" w:cs="Arial"/>
          <w:b/>
          <w:sz w:val="24"/>
          <w:szCs w:val="24"/>
        </w:rPr>
        <w:t>.</w:t>
      </w:r>
      <w:r w:rsidRPr="00997334">
        <w:rPr>
          <w:rFonts w:ascii="Palatino Linotype" w:hAnsi="Palatino Linotype" w:cs="Arial"/>
          <w:sz w:val="24"/>
          <w:szCs w:val="24"/>
        </w:rPr>
        <w:t xml:space="preserve"> </w:t>
      </w:r>
      <w:r w:rsidRPr="0089626C">
        <w:rPr>
          <w:rFonts w:ascii="Palatino Linotype" w:hAnsi="Palatino Linotype" w:cs="Arial"/>
          <w:sz w:val="24"/>
          <w:szCs w:val="24"/>
        </w:rPr>
        <w:t>La medida propuesta debe ser estrictamente proporcional y constituir la mínima afectación posible al otro derecho involucrado, de tal forma que el de protección de datos personales retroceda en la estricta e indispensable proporción para que el de acceso a la información prevalezca, sin que, desde luego, desaparezca el primero. En este c</w:t>
      </w:r>
      <w:r w:rsidR="00B9197D">
        <w:rPr>
          <w:rFonts w:ascii="Palatino Linotype" w:hAnsi="Palatino Linotype" w:cs="Arial"/>
          <w:sz w:val="24"/>
          <w:szCs w:val="24"/>
        </w:rPr>
        <w:t xml:space="preserve">aso es evidente que para   se </w:t>
      </w:r>
      <w:r w:rsidRPr="0089626C">
        <w:rPr>
          <w:rFonts w:ascii="Palatino Linotype" w:hAnsi="Palatino Linotype" w:cs="Arial"/>
          <w:sz w:val="24"/>
          <w:szCs w:val="24"/>
        </w:rPr>
        <w:t xml:space="preserve">pueda acceder </w:t>
      </w:r>
      <w:r w:rsidR="00DF5D7D">
        <w:rPr>
          <w:rFonts w:ascii="Palatino Linotype" w:hAnsi="Palatino Linotype" w:cs="Arial"/>
          <w:sz w:val="24"/>
          <w:szCs w:val="24"/>
        </w:rPr>
        <w:t xml:space="preserve"> a la cédula profesional</w:t>
      </w:r>
      <w:r w:rsidRPr="0089626C">
        <w:rPr>
          <w:rFonts w:ascii="Palatino Linotype" w:hAnsi="Palatino Linotype" w:cs="Arial"/>
          <w:sz w:val="24"/>
          <w:szCs w:val="24"/>
        </w:rPr>
        <w:t xml:space="preserve"> con la finalidad de generarse los elementos necesarios que le permitan manifestar, de manera libre e informada, su expresión o sus ideas, y en este caso en particular para realizar el control popular de los actos de gobierno, y verificar que en efecto el título entregado </w:t>
      </w:r>
      <w:r>
        <w:rPr>
          <w:rFonts w:ascii="Palatino Linotype" w:hAnsi="Palatino Linotype" w:cs="Arial"/>
          <w:sz w:val="24"/>
          <w:szCs w:val="24"/>
        </w:rPr>
        <w:t>en</w:t>
      </w:r>
      <w:r w:rsidRPr="0089626C">
        <w:rPr>
          <w:rFonts w:ascii="Palatino Linotype" w:hAnsi="Palatino Linotype" w:cs="Arial"/>
          <w:sz w:val="24"/>
          <w:szCs w:val="24"/>
        </w:rPr>
        <w:t xml:space="preserve"> la respuesta corresponda a</w:t>
      </w:r>
      <w:r>
        <w:rPr>
          <w:rFonts w:ascii="Palatino Linotype" w:hAnsi="Palatino Linotype" w:cs="Arial"/>
          <w:sz w:val="24"/>
          <w:szCs w:val="24"/>
        </w:rPr>
        <w:t xml:space="preserve"> </w:t>
      </w:r>
      <w:r w:rsidRPr="0089626C">
        <w:rPr>
          <w:rFonts w:ascii="Palatino Linotype" w:hAnsi="Palatino Linotype" w:cs="Arial"/>
          <w:sz w:val="24"/>
          <w:szCs w:val="24"/>
        </w:rPr>
        <w:t>l</w:t>
      </w:r>
      <w:r>
        <w:rPr>
          <w:rFonts w:ascii="Palatino Linotype" w:hAnsi="Palatino Linotype" w:cs="Arial"/>
          <w:sz w:val="24"/>
          <w:szCs w:val="24"/>
        </w:rPr>
        <w:t xml:space="preserve">os </w:t>
      </w:r>
      <w:r w:rsidRPr="0089626C">
        <w:rPr>
          <w:rFonts w:ascii="Palatino Linotype" w:hAnsi="Palatino Linotype" w:cs="Arial"/>
          <w:sz w:val="24"/>
          <w:szCs w:val="24"/>
        </w:rPr>
        <w:t>servidor</w:t>
      </w:r>
      <w:r>
        <w:rPr>
          <w:rFonts w:ascii="Palatino Linotype" w:hAnsi="Palatino Linotype" w:cs="Arial"/>
          <w:sz w:val="24"/>
          <w:szCs w:val="24"/>
        </w:rPr>
        <w:t>es</w:t>
      </w:r>
      <w:r w:rsidRPr="0089626C">
        <w:rPr>
          <w:rFonts w:ascii="Palatino Linotype" w:hAnsi="Palatino Linotype" w:cs="Arial"/>
          <w:sz w:val="24"/>
          <w:szCs w:val="24"/>
        </w:rPr>
        <w:t xml:space="preserve"> pública</w:t>
      </w:r>
      <w:r>
        <w:rPr>
          <w:rFonts w:ascii="Palatino Linotype" w:hAnsi="Palatino Linotype" w:cs="Arial"/>
          <w:sz w:val="24"/>
          <w:szCs w:val="24"/>
        </w:rPr>
        <w:t>s</w:t>
      </w:r>
      <w:r w:rsidRPr="0089626C">
        <w:rPr>
          <w:rFonts w:ascii="Palatino Linotype" w:hAnsi="Palatino Linotype" w:cs="Arial"/>
          <w:sz w:val="24"/>
          <w:szCs w:val="24"/>
        </w:rPr>
        <w:t xml:space="preserve"> que fue señalada en la solicitud de información </w:t>
      </w:r>
      <w:r>
        <w:rPr>
          <w:rFonts w:ascii="Palatino Linotype" w:hAnsi="Palatino Linotype" w:cs="Arial"/>
          <w:sz w:val="24"/>
          <w:szCs w:val="24"/>
        </w:rPr>
        <w:t xml:space="preserve">y que </w:t>
      </w:r>
      <w:r w:rsidRPr="0089626C">
        <w:rPr>
          <w:rFonts w:ascii="Palatino Linotype" w:hAnsi="Palatino Linotype" w:cs="Arial"/>
          <w:sz w:val="24"/>
          <w:szCs w:val="24"/>
        </w:rPr>
        <w:t>sea</w:t>
      </w:r>
      <w:r>
        <w:rPr>
          <w:rFonts w:ascii="Palatino Linotype" w:hAnsi="Palatino Linotype" w:cs="Arial"/>
          <w:sz w:val="24"/>
          <w:szCs w:val="24"/>
        </w:rPr>
        <w:t xml:space="preserve"> la</w:t>
      </w:r>
      <w:r w:rsidRPr="0089626C">
        <w:rPr>
          <w:rFonts w:ascii="Palatino Linotype" w:hAnsi="Palatino Linotype" w:cs="Arial"/>
          <w:sz w:val="24"/>
          <w:szCs w:val="24"/>
        </w:rPr>
        <w:t xml:space="preserve"> misma persona que se observa en la fotografía, en ese tenor, es estrictamente necesario que acceda al documento que lo acredite, el cual se integra por una serie de elementos cuya concurrencia simultánea generan una certeza</w:t>
      </w:r>
      <w:r>
        <w:rPr>
          <w:rFonts w:ascii="Palatino Linotype" w:hAnsi="Palatino Linotype" w:cs="Arial"/>
          <w:sz w:val="24"/>
          <w:szCs w:val="24"/>
        </w:rPr>
        <w:t>.</w:t>
      </w:r>
      <w:r w:rsidRPr="0089626C">
        <w:rPr>
          <w:rFonts w:ascii="Palatino Linotype" w:hAnsi="Palatino Linotype" w:cs="Arial"/>
          <w:sz w:val="24"/>
          <w:szCs w:val="24"/>
        </w:rPr>
        <w:t xml:space="preserve"> Por lo tanto, permitirle el acceso a la documental íntegra es la medida estrictamente proporcional indispensable que satisface completamente estos requerimientos. Es la mínima necesaria ya que, por ejemplo, no traslada el requerimiento a otros datos adicionales que pudieran contenerse en, por ejemplo, certificados de estudios, entre los cuales podríamos señalar las calificaciones correspondientes a determinadas materias o algún otro elemento adicional.</w:t>
      </w:r>
    </w:p>
    <w:p w:rsidR="00320FC6" w:rsidRPr="0089626C" w:rsidRDefault="00320FC6" w:rsidP="00E5688B">
      <w:pPr>
        <w:spacing w:after="0" w:line="360" w:lineRule="auto"/>
        <w:ind w:hanging="426"/>
        <w:jc w:val="both"/>
        <w:rPr>
          <w:rFonts w:ascii="Palatino Linotype" w:hAnsi="Palatino Linotype" w:cs="Arial"/>
          <w:sz w:val="24"/>
          <w:szCs w:val="24"/>
        </w:rPr>
      </w:pPr>
    </w:p>
    <w:p w:rsidR="00E5688B" w:rsidRPr="00997334" w:rsidRDefault="00E5688B" w:rsidP="00E5688B">
      <w:pPr>
        <w:spacing w:after="0" w:line="360" w:lineRule="auto"/>
        <w:ind w:hanging="425"/>
        <w:jc w:val="both"/>
        <w:rPr>
          <w:rFonts w:ascii="Palatino Linotype" w:hAnsi="Palatino Linotype" w:cs="Arial"/>
          <w:sz w:val="24"/>
          <w:szCs w:val="24"/>
        </w:rPr>
      </w:pPr>
      <w:r w:rsidRPr="00997334">
        <w:rPr>
          <w:rFonts w:ascii="Palatino Linotype" w:hAnsi="Palatino Linotype" w:cs="Arial"/>
          <w:b/>
          <w:sz w:val="24"/>
          <w:szCs w:val="24"/>
        </w:rPr>
        <w:t>2</w:t>
      </w:r>
      <w:r>
        <w:rPr>
          <w:rFonts w:ascii="Palatino Linotype" w:hAnsi="Palatino Linotype" w:cs="Arial"/>
          <w:b/>
          <w:sz w:val="24"/>
          <w:szCs w:val="24"/>
        </w:rPr>
        <w:t>0</w:t>
      </w:r>
      <w:r w:rsidRPr="00997334">
        <w:rPr>
          <w:rFonts w:ascii="Palatino Linotype" w:hAnsi="Palatino Linotype" w:cs="Arial"/>
          <w:b/>
          <w:sz w:val="24"/>
          <w:szCs w:val="24"/>
        </w:rPr>
        <w:t>.</w:t>
      </w:r>
      <w:r w:rsidRPr="00997334">
        <w:rPr>
          <w:rFonts w:ascii="Palatino Linotype" w:hAnsi="Palatino Linotype" w:cs="Arial"/>
          <w:sz w:val="24"/>
          <w:szCs w:val="24"/>
        </w:rPr>
        <w:t xml:space="preserve"> </w:t>
      </w:r>
      <w:r w:rsidRPr="0089626C">
        <w:rPr>
          <w:rFonts w:ascii="Palatino Linotype" w:hAnsi="Palatino Linotype" w:cs="Arial"/>
          <w:sz w:val="24"/>
          <w:szCs w:val="24"/>
        </w:rPr>
        <w:t xml:space="preserve">En sentido contrario, testar la fotografía impide </w:t>
      </w:r>
      <w:r w:rsidR="00B9197D">
        <w:rPr>
          <w:rFonts w:ascii="Palatino Linotype" w:hAnsi="Palatino Linotype" w:cs="Arial"/>
          <w:sz w:val="24"/>
          <w:szCs w:val="24"/>
        </w:rPr>
        <w:t>que se</w:t>
      </w:r>
      <w:r w:rsidRPr="0089626C">
        <w:rPr>
          <w:rFonts w:ascii="Palatino Linotype" w:eastAsia="Times New Roman" w:hAnsi="Palatino Linotype" w:cs="Arial"/>
          <w:sz w:val="24"/>
          <w:szCs w:val="24"/>
          <w:lang w:val="es-ES_tradnl"/>
        </w:rPr>
        <w:t xml:space="preserve"> </w:t>
      </w:r>
      <w:r w:rsidRPr="0089626C">
        <w:rPr>
          <w:rFonts w:ascii="Palatino Linotype" w:hAnsi="Palatino Linotype" w:cs="Arial"/>
          <w:sz w:val="24"/>
          <w:szCs w:val="24"/>
        </w:rPr>
        <w:t>cuente</w:t>
      </w:r>
      <w:r w:rsidR="00B9197D">
        <w:rPr>
          <w:rFonts w:ascii="Palatino Linotype" w:hAnsi="Palatino Linotype" w:cs="Arial"/>
          <w:sz w:val="24"/>
          <w:szCs w:val="24"/>
        </w:rPr>
        <w:t>n</w:t>
      </w:r>
      <w:r w:rsidRPr="0089626C">
        <w:rPr>
          <w:rFonts w:ascii="Palatino Linotype" w:hAnsi="Palatino Linotype" w:cs="Arial"/>
          <w:sz w:val="24"/>
          <w:szCs w:val="24"/>
        </w:rPr>
        <w:t xml:space="preserve"> con los elementos necesarios e indispensables para apreciar que la persona que ocupa dicho cargo corresponda con la señalada como titular del documento respectivo.</w:t>
      </w:r>
    </w:p>
    <w:p w:rsidR="00E5688B" w:rsidRPr="00997334" w:rsidRDefault="00E5688B" w:rsidP="00E5688B">
      <w:pPr>
        <w:spacing w:after="0" w:line="360" w:lineRule="auto"/>
        <w:ind w:hanging="425"/>
        <w:jc w:val="both"/>
        <w:rPr>
          <w:rFonts w:ascii="Palatino Linotype" w:hAnsi="Palatino Linotype" w:cs="Arial"/>
          <w:sz w:val="24"/>
          <w:szCs w:val="24"/>
        </w:rPr>
      </w:pPr>
    </w:p>
    <w:p w:rsidR="00E5688B" w:rsidRDefault="00E5688B" w:rsidP="00E5688B">
      <w:pPr>
        <w:spacing w:after="0" w:line="360" w:lineRule="auto"/>
        <w:ind w:hanging="425"/>
        <w:jc w:val="both"/>
        <w:rPr>
          <w:rFonts w:ascii="Palatino Linotype" w:hAnsi="Palatino Linotype" w:cs="Arial"/>
          <w:sz w:val="24"/>
          <w:szCs w:val="24"/>
        </w:rPr>
      </w:pPr>
      <w:r w:rsidRPr="00997334">
        <w:rPr>
          <w:rFonts w:ascii="Palatino Linotype" w:hAnsi="Palatino Linotype" w:cs="Arial"/>
          <w:b/>
          <w:sz w:val="24"/>
          <w:szCs w:val="24"/>
        </w:rPr>
        <w:t>2</w:t>
      </w:r>
      <w:r>
        <w:rPr>
          <w:rFonts w:ascii="Palatino Linotype" w:hAnsi="Palatino Linotype" w:cs="Arial"/>
          <w:b/>
          <w:sz w:val="24"/>
          <w:szCs w:val="24"/>
        </w:rPr>
        <w:t>1</w:t>
      </w:r>
      <w:r w:rsidRPr="00997334">
        <w:rPr>
          <w:rFonts w:ascii="Palatino Linotype" w:hAnsi="Palatino Linotype" w:cs="Arial"/>
          <w:b/>
          <w:sz w:val="24"/>
          <w:szCs w:val="24"/>
        </w:rPr>
        <w:t>.</w:t>
      </w:r>
      <w:r w:rsidRPr="00997334">
        <w:rPr>
          <w:rFonts w:ascii="Palatino Linotype" w:hAnsi="Palatino Linotype" w:cs="Arial"/>
          <w:sz w:val="24"/>
          <w:szCs w:val="24"/>
        </w:rPr>
        <w:t xml:space="preserve"> </w:t>
      </w:r>
      <w:r w:rsidRPr="0089626C">
        <w:rPr>
          <w:rFonts w:ascii="Palatino Linotype" w:hAnsi="Palatino Linotype" w:cs="Arial"/>
          <w:sz w:val="24"/>
          <w:szCs w:val="24"/>
        </w:rPr>
        <w:t xml:space="preserve">En consecuencia, es que resulta legítimo ordenar la entrega </w:t>
      </w:r>
      <w:r w:rsidR="00574316">
        <w:rPr>
          <w:rFonts w:ascii="Palatino Linotype" w:hAnsi="Palatino Linotype" w:cs="Arial"/>
          <w:sz w:val="24"/>
          <w:szCs w:val="24"/>
        </w:rPr>
        <w:t>de la documentación solicitada relativa a los títulos y cédulas profesionales</w:t>
      </w:r>
      <w:r w:rsidRPr="0089626C">
        <w:rPr>
          <w:rFonts w:ascii="Palatino Linotype" w:hAnsi="Palatino Linotype" w:cs="Arial"/>
          <w:sz w:val="24"/>
          <w:szCs w:val="24"/>
        </w:rPr>
        <w:t xml:space="preserve"> sin que se ordene testar la fotografía, con la finalidad de respetar plenamente el derecho</w:t>
      </w:r>
      <w:r w:rsidR="00B9197D">
        <w:rPr>
          <w:rFonts w:ascii="Palatino Linotype" w:hAnsi="Palatino Linotype" w:cs="Arial"/>
          <w:sz w:val="24"/>
          <w:szCs w:val="24"/>
        </w:rPr>
        <w:t xml:space="preserve"> </w:t>
      </w:r>
      <w:r w:rsidRPr="0089626C">
        <w:rPr>
          <w:rFonts w:ascii="Palatino Linotype" w:hAnsi="Palatino Linotype" w:cs="Arial"/>
          <w:sz w:val="24"/>
          <w:szCs w:val="24"/>
        </w:rPr>
        <w:t>de acceso a la información.</w:t>
      </w:r>
    </w:p>
    <w:p w:rsidR="00E5688B" w:rsidRPr="00997334" w:rsidRDefault="00E5688B" w:rsidP="00E5688B">
      <w:pPr>
        <w:spacing w:after="0" w:line="360" w:lineRule="auto"/>
        <w:ind w:hanging="425"/>
        <w:jc w:val="both"/>
        <w:rPr>
          <w:rFonts w:ascii="Palatino Linotype" w:hAnsi="Palatino Linotype" w:cs="Arial"/>
          <w:sz w:val="24"/>
          <w:szCs w:val="24"/>
        </w:rPr>
      </w:pPr>
    </w:p>
    <w:p w:rsidR="00E5688B" w:rsidRDefault="00E5688B" w:rsidP="00E5688B">
      <w:pPr>
        <w:spacing w:after="0" w:line="360" w:lineRule="auto"/>
        <w:ind w:hanging="425"/>
        <w:jc w:val="both"/>
        <w:rPr>
          <w:rFonts w:ascii="Palatino Linotype" w:hAnsi="Palatino Linotype" w:cs="Arial"/>
          <w:sz w:val="24"/>
          <w:szCs w:val="24"/>
        </w:rPr>
      </w:pPr>
      <w:r w:rsidRPr="00997334">
        <w:rPr>
          <w:rFonts w:ascii="Palatino Linotype" w:hAnsi="Palatino Linotype" w:cs="Arial"/>
          <w:b/>
          <w:sz w:val="24"/>
          <w:szCs w:val="24"/>
        </w:rPr>
        <w:t>2</w:t>
      </w:r>
      <w:r>
        <w:rPr>
          <w:rFonts w:ascii="Palatino Linotype" w:hAnsi="Palatino Linotype" w:cs="Arial"/>
          <w:b/>
          <w:sz w:val="24"/>
          <w:szCs w:val="24"/>
        </w:rPr>
        <w:t>2</w:t>
      </w:r>
      <w:r w:rsidRPr="00997334">
        <w:rPr>
          <w:rFonts w:ascii="Palatino Linotype" w:hAnsi="Palatino Linotype" w:cs="Arial"/>
          <w:b/>
          <w:sz w:val="24"/>
          <w:szCs w:val="24"/>
        </w:rPr>
        <w:t>.</w:t>
      </w:r>
      <w:r>
        <w:rPr>
          <w:rFonts w:ascii="Palatino Linotype" w:hAnsi="Palatino Linotype" w:cs="Arial"/>
          <w:sz w:val="24"/>
          <w:szCs w:val="24"/>
        </w:rPr>
        <w:t xml:space="preserve"> Apoya este voto</w:t>
      </w:r>
      <w:r w:rsidRPr="00997334">
        <w:rPr>
          <w:rFonts w:ascii="Palatino Linotype" w:hAnsi="Palatino Linotype" w:cs="Arial"/>
          <w:sz w:val="24"/>
          <w:szCs w:val="24"/>
        </w:rPr>
        <w:t xml:space="preserve"> lo señalado por el en ese entonces Instituto Federal de Acceso a la Información en el criterio 1/13 “Fotografía de una persona física que conste en su título o cédula profesional no es susceptible de clasificarse con carácter de confidencial” y el 5-09 “Fotografía de servidores públicos es un dato personal confidencial”, el segundo de los cuales reconoce que esto se aplica “salvo en los casos que se detecten circunstancias particulares que ameriten un tratamiento singular del caso en cuestión”.</w:t>
      </w:r>
    </w:p>
    <w:p w:rsidR="00E5688B" w:rsidRPr="00997334" w:rsidRDefault="00E5688B" w:rsidP="00E5688B">
      <w:pPr>
        <w:pStyle w:val="Ttulo1"/>
        <w:numPr>
          <w:ilvl w:val="0"/>
          <w:numId w:val="13"/>
        </w:numPr>
      </w:pPr>
      <w:bookmarkStart w:id="12" w:name="_Toc464749295"/>
      <w:bookmarkStart w:id="13" w:name="_Toc531608424"/>
      <w:bookmarkStart w:id="14" w:name="_Toc531608760"/>
      <w:r w:rsidRPr="00997334">
        <w:t>Restricciones legítimas al derecho a la privacidad.</w:t>
      </w:r>
      <w:bookmarkEnd w:id="12"/>
      <w:bookmarkEnd w:id="13"/>
      <w:bookmarkEnd w:id="14"/>
    </w:p>
    <w:p w:rsidR="00E5688B" w:rsidRPr="001C3008" w:rsidRDefault="00E5688B" w:rsidP="00E5688B">
      <w:pPr>
        <w:spacing w:after="0" w:line="360" w:lineRule="auto"/>
        <w:ind w:left="426" w:hanging="425"/>
        <w:jc w:val="both"/>
        <w:rPr>
          <w:rFonts w:ascii="Palatino Linotype" w:hAnsi="Palatino Linotype" w:cs="Arial"/>
          <w:sz w:val="24"/>
          <w:szCs w:val="24"/>
        </w:rPr>
      </w:pPr>
    </w:p>
    <w:p w:rsidR="00E5688B" w:rsidRPr="001C3008" w:rsidRDefault="00E5688B" w:rsidP="00E5688B">
      <w:pPr>
        <w:spacing w:after="0" w:line="360" w:lineRule="auto"/>
        <w:ind w:hanging="425"/>
        <w:jc w:val="both"/>
        <w:rPr>
          <w:rFonts w:ascii="Palatino Linotype" w:hAnsi="Palatino Linotype" w:cs="Arial"/>
          <w:sz w:val="24"/>
          <w:szCs w:val="24"/>
        </w:rPr>
      </w:pPr>
      <w:r w:rsidRPr="001C3008">
        <w:rPr>
          <w:rFonts w:ascii="Palatino Linotype" w:hAnsi="Palatino Linotype" w:cs="Arial"/>
          <w:b/>
          <w:sz w:val="24"/>
          <w:szCs w:val="24"/>
        </w:rPr>
        <w:t>2</w:t>
      </w:r>
      <w:r>
        <w:rPr>
          <w:rFonts w:ascii="Palatino Linotype" w:hAnsi="Palatino Linotype" w:cs="Arial"/>
          <w:b/>
          <w:sz w:val="24"/>
          <w:szCs w:val="24"/>
        </w:rPr>
        <w:t>3</w:t>
      </w:r>
      <w:r w:rsidRPr="001C3008">
        <w:rPr>
          <w:rFonts w:ascii="Palatino Linotype" w:hAnsi="Palatino Linotype" w:cs="Arial"/>
          <w:b/>
          <w:sz w:val="24"/>
          <w:szCs w:val="24"/>
        </w:rPr>
        <w:t>.</w:t>
      </w:r>
      <w:r w:rsidRPr="001C3008">
        <w:rPr>
          <w:rFonts w:ascii="Palatino Linotype" w:hAnsi="Palatino Linotype" w:cs="Arial"/>
          <w:sz w:val="24"/>
          <w:szCs w:val="24"/>
        </w:rPr>
        <w:t xml:space="preserve"> Po</w:t>
      </w:r>
      <w:r>
        <w:rPr>
          <w:rFonts w:ascii="Palatino Linotype" w:hAnsi="Palatino Linotype" w:cs="Arial"/>
          <w:sz w:val="24"/>
          <w:szCs w:val="24"/>
        </w:rPr>
        <w:t xml:space="preserve">dría señalarse que este voto </w:t>
      </w:r>
      <w:r w:rsidRPr="001C3008">
        <w:rPr>
          <w:rFonts w:ascii="Palatino Linotype" w:hAnsi="Palatino Linotype" w:cs="Arial"/>
          <w:sz w:val="24"/>
          <w:szCs w:val="24"/>
        </w:rPr>
        <w:t>constituye una restricción al derecho de protección de datos personales de los funcionarios públicos, lo cual es cierto ya que las mismas disposiciones señalan que es dable establecer límites, siempre y cuando se sujeten a procedimientos estrictos para la adecuada defensa de la dignidad humana y la propia viabilidad de la sociedad democrática.</w:t>
      </w:r>
    </w:p>
    <w:p w:rsidR="00E5688B" w:rsidRPr="001C3008" w:rsidRDefault="00E5688B" w:rsidP="00E5688B">
      <w:pPr>
        <w:spacing w:after="0" w:line="360" w:lineRule="auto"/>
        <w:ind w:hanging="425"/>
        <w:jc w:val="both"/>
        <w:rPr>
          <w:rFonts w:ascii="Palatino Linotype" w:hAnsi="Palatino Linotype" w:cs="Arial"/>
          <w:sz w:val="24"/>
          <w:szCs w:val="24"/>
        </w:rPr>
      </w:pPr>
    </w:p>
    <w:p w:rsidR="00E5688B" w:rsidRPr="001C3008" w:rsidRDefault="00E5688B" w:rsidP="00E5688B">
      <w:pPr>
        <w:spacing w:after="0" w:line="360" w:lineRule="auto"/>
        <w:ind w:hanging="425"/>
        <w:jc w:val="both"/>
        <w:rPr>
          <w:rFonts w:ascii="Palatino Linotype" w:hAnsi="Palatino Linotype" w:cs="Arial"/>
          <w:sz w:val="24"/>
          <w:szCs w:val="24"/>
        </w:rPr>
      </w:pPr>
      <w:r w:rsidRPr="001C3008">
        <w:rPr>
          <w:rFonts w:ascii="Palatino Linotype" w:hAnsi="Palatino Linotype" w:cs="Arial"/>
          <w:b/>
          <w:sz w:val="24"/>
          <w:szCs w:val="24"/>
        </w:rPr>
        <w:lastRenderedPageBreak/>
        <w:t>2</w:t>
      </w:r>
      <w:r>
        <w:rPr>
          <w:rFonts w:ascii="Palatino Linotype" w:hAnsi="Palatino Linotype" w:cs="Arial"/>
          <w:b/>
          <w:sz w:val="24"/>
          <w:szCs w:val="24"/>
        </w:rPr>
        <w:t>4</w:t>
      </w:r>
      <w:r w:rsidRPr="001C3008">
        <w:rPr>
          <w:rFonts w:ascii="Palatino Linotype" w:hAnsi="Palatino Linotype" w:cs="Arial"/>
          <w:b/>
          <w:sz w:val="24"/>
          <w:szCs w:val="24"/>
        </w:rPr>
        <w:t>.</w:t>
      </w:r>
      <w:r>
        <w:rPr>
          <w:rFonts w:ascii="Palatino Linotype" w:hAnsi="Palatino Linotype" w:cs="Arial"/>
          <w:sz w:val="24"/>
          <w:szCs w:val="24"/>
        </w:rPr>
        <w:t xml:space="preserve"> Para justificar el</w:t>
      </w:r>
      <w:r w:rsidRPr="001C3008">
        <w:rPr>
          <w:rFonts w:ascii="Palatino Linotype" w:hAnsi="Palatino Linotype" w:cs="Arial"/>
          <w:sz w:val="24"/>
          <w:szCs w:val="24"/>
        </w:rPr>
        <w:t xml:space="preserve"> presente </w:t>
      </w:r>
      <w:r>
        <w:rPr>
          <w:rFonts w:ascii="Palatino Linotype" w:hAnsi="Palatino Linotype" w:cs="Arial"/>
          <w:sz w:val="24"/>
          <w:szCs w:val="24"/>
        </w:rPr>
        <w:t>voto</w:t>
      </w:r>
      <w:r w:rsidRPr="001C3008">
        <w:rPr>
          <w:rFonts w:ascii="Palatino Linotype" w:hAnsi="Palatino Linotype" w:cs="Arial"/>
          <w:sz w:val="24"/>
          <w:szCs w:val="24"/>
        </w:rPr>
        <w:t xml:space="preserve">, vale la pena acudir a criterios de interpretación constitucional bajo el recurso del intérprete externo, según lo recomienda el Dr. </w:t>
      </w:r>
      <w:proofErr w:type="spellStart"/>
      <w:r w:rsidRPr="001C3008">
        <w:rPr>
          <w:rFonts w:ascii="Palatino Linotype" w:hAnsi="Palatino Linotype" w:cs="Arial"/>
          <w:sz w:val="24"/>
          <w:szCs w:val="24"/>
        </w:rPr>
        <w:t>Nestor</w:t>
      </w:r>
      <w:proofErr w:type="spellEnd"/>
      <w:r w:rsidRPr="001C3008">
        <w:rPr>
          <w:rFonts w:ascii="Palatino Linotype" w:hAnsi="Palatino Linotype" w:cs="Arial"/>
          <w:sz w:val="24"/>
          <w:szCs w:val="24"/>
        </w:rPr>
        <w:t xml:space="preserve"> Pedro </w:t>
      </w:r>
      <w:proofErr w:type="spellStart"/>
      <w:r w:rsidRPr="001C3008">
        <w:rPr>
          <w:rFonts w:ascii="Palatino Linotype" w:hAnsi="Palatino Linotype" w:cs="Arial"/>
          <w:sz w:val="24"/>
          <w:szCs w:val="24"/>
        </w:rPr>
        <w:t>Sagüés</w:t>
      </w:r>
      <w:proofErr w:type="spellEnd"/>
      <w:r w:rsidRPr="001C3008">
        <w:rPr>
          <w:rFonts w:ascii="Palatino Linotype" w:hAnsi="Palatino Linotype" w:cs="Arial"/>
          <w:sz w:val="24"/>
          <w:szCs w:val="24"/>
        </w:rPr>
        <w:t>.</w:t>
      </w:r>
      <w:r w:rsidRPr="001C3008">
        <w:rPr>
          <w:rStyle w:val="Refdenotaalpie"/>
          <w:rFonts w:ascii="Palatino Linotype" w:hAnsi="Palatino Linotype" w:cs="Arial"/>
          <w:sz w:val="24"/>
          <w:szCs w:val="24"/>
        </w:rPr>
        <w:footnoteReference w:id="1"/>
      </w:r>
      <w:r w:rsidRPr="001C3008">
        <w:rPr>
          <w:rFonts w:ascii="Palatino Linotype" w:hAnsi="Palatino Linotype" w:cs="Arial"/>
          <w:sz w:val="24"/>
          <w:szCs w:val="24"/>
        </w:rPr>
        <w:t xml:space="preserve"> Para ello se acude a la interpretación de las más Altas Cortes, en primer lugar el Tribunal Constitucional Alemán y en segundo término el Tribunal de Estrasburgo.</w:t>
      </w:r>
    </w:p>
    <w:p w:rsidR="00E5688B" w:rsidRPr="001C3008" w:rsidRDefault="00E5688B" w:rsidP="00E5688B">
      <w:pPr>
        <w:spacing w:after="0" w:line="360" w:lineRule="auto"/>
        <w:ind w:left="426" w:hanging="425"/>
        <w:jc w:val="both"/>
        <w:rPr>
          <w:rFonts w:ascii="Palatino Linotype" w:hAnsi="Palatino Linotype" w:cs="Arial"/>
          <w:sz w:val="24"/>
          <w:szCs w:val="24"/>
        </w:rPr>
      </w:pPr>
    </w:p>
    <w:p w:rsidR="00E5688B" w:rsidRPr="001C3008" w:rsidRDefault="00E5688B" w:rsidP="00E5688B">
      <w:pPr>
        <w:spacing w:after="0" w:line="360" w:lineRule="auto"/>
        <w:ind w:hanging="425"/>
        <w:jc w:val="both"/>
        <w:rPr>
          <w:rFonts w:ascii="Palatino Linotype" w:hAnsi="Palatino Linotype" w:cs="Arial"/>
          <w:sz w:val="24"/>
          <w:szCs w:val="24"/>
        </w:rPr>
      </w:pPr>
      <w:r w:rsidRPr="001C3008">
        <w:rPr>
          <w:rFonts w:ascii="Palatino Linotype" w:hAnsi="Palatino Linotype" w:cs="Arial"/>
          <w:b/>
          <w:sz w:val="24"/>
          <w:szCs w:val="24"/>
        </w:rPr>
        <w:t>2</w:t>
      </w:r>
      <w:r>
        <w:rPr>
          <w:rFonts w:ascii="Palatino Linotype" w:hAnsi="Palatino Linotype" w:cs="Arial"/>
          <w:b/>
          <w:sz w:val="24"/>
          <w:szCs w:val="24"/>
        </w:rPr>
        <w:t>5</w:t>
      </w:r>
      <w:r w:rsidRPr="001C3008">
        <w:rPr>
          <w:rFonts w:ascii="Palatino Linotype" w:hAnsi="Palatino Linotype" w:cs="Arial"/>
          <w:b/>
          <w:sz w:val="24"/>
          <w:szCs w:val="24"/>
        </w:rPr>
        <w:t>.</w:t>
      </w:r>
      <w:r w:rsidRPr="001C3008">
        <w:rPr>
          <w:rFonts w:ascii="Palatino Linotype" w:hAnsi="Palatino Linotype" w:cs="Arial"/>
          <w:sz w:val="24"/>
          <w:szCs w:val="24"/>
        </w:rPr>
        <w:t xml:space="preserve"> El Tribunal Constitucional Alemán en su sentencia sobre el espionaje acústico masivo, de 3 de marzo de 2004 (</w:t>
      </w:r>
      <w:proofErr w:type="spellStart"/>
      <w:r w:rsidRPr="001C3008">
        <w:rPr>
          <w:rFonts w:ascii="Palatino Linotype" w:hAnsi="Palatino Linotype" w:cs="Arial"/>
          <w:sz w:val="24"/>
          <w:szCs w:val="24"/>
        </w:rPr>
        <w:t>BVerfGE</w:t>
      </w:r>
      <w:proofErr w:type="spellEnd"/>
      <w:r w:rsidRPr="001C3008">
        <w:rPr>
          <w:rFonts w:ascii="Palatino Linotype" w:hAnsi="Palatino Linotype" w:cs="Arial"/>
          <w:sz w:val="24"/>
          <w:szCs w:val="24"/>
        </w:rPr>
        <w:t xml:space="preserve"> 190, 279) señala:</w:t>
      </w:r>
    </w:p>
    <w:p w:rsidR="00E5688B" w:rsidRPr="001C3008" w:rsidRDefault="00E5688B" w:rsidP="00E5688B">
      <w:pPr>
        <w:pStyle w:val="Prrafodelista"/>
        <w:spacing w:after="0" w:line="360" w:lineRule="auto"/>
        <w:ind w:left="426" w:right="616"/>
        <w:jc w:val="both"/>
        <w:rPr>
          <w:rFonts w:ascii="Palatino Linotype" w:hAnsi="Palatino Linotype" w:cs="Arial"/>
          <w:sz w:val="24"/>
          <w:szCs w:val="24"/>
        </w:rPr>
      </w:pPr>
    </w:p>
    <w:p w:rsidR="00E5688B" w:rsidRPr="001C3008" w:rsidRDefault="00E5688B" w:rsidP="00E5688B">
      <w:pPr>
        <w:pStyle w:val="Prrafodelista"/>
        <w:spacing w:after="0" w:line="360" w:lineRule="auto"/>
        <w:ind w:left="567" w:right="616"/>
        <w:jc w:val="both"/>
        <w:rPr>
          <w:rFonts w:ascii="Palatino Linotype" w:hAnsi="Palatino Linotype" w:cs="Arial"/>
          <w:i/>
          <w:sz w:val="24"/>
          <w:szCs w:val="24"/>
        </w:rPr>
      </w:pPr>
      <w:r w:rsidRPr="001C3008">
        <w:rPr>
          <w:rFonts w:ascii="Palatino Linotype" w:hAnsi="Palatino Linotype" w:cs="Arial"/>
          <w:i/>
          <w:sz w:val="24"/>
          <w:szCs w:val="24"/>
        </w:rPr>
        <w:t xml:space="preserve">“a) Para ver si una medida limitadora de derechos fundamentales es proporcionada, resulta decisiva la intensidad de la injerencia. Por ello es de importancia saber cuántas personas se ven afectadas y cuán intensas son las afecciones, y si estas personas han dado motivos para ello (vid. </w:t>
      </w:r>
      <w:proofErr w:type="spellStart"/>
      <w:r w:rsidRPr="001C3008">
        <w:rPr>
          <w:rFonts w:ascii="Palatino Linotype" w:hAnsi="Palatino Linotype" w:cs="Arial"/>
          <w:i/>
          <w:sz w:val="24"/>
          <w:szCs w:val="24"/>
        </w:rPr>
        <w:t>BVerfGE</w:t>
      </w:r>
      <w:proofErr w:type="spellEnd"/>
      <w:r w:rsidRPr="001C3008">
        <w:rPr>
          <w:rFonts w:ascii="Palatino Linotype" w:hAnsi="Palatino Linotype" w:cs="Arial"/>
          <w:i/>
          <w:sz w:val="24"/>
          <w:szCs w:val="24"/>
        </w:rPr>
        <w:t xml:space="preserve"> 100, 313, 376). El peso de la afectación depende de si los afectados permanecen anónimos como personas, de qué circunstancias y contenidos de la comunicación pueden ser abarcados y que perjuicios amenazan a los titulares de derechos fundamentales desde la medida de vigilancia o que ellos razonablemente temen (vid. </w:t>
      </w:r>
      <w:proofErr w:type="spellStart"/>
      <w:r w:rsidRPr="001C3008">
        <w:rPr>
          <w:rFonts w:ascii="Palatino Linotype" w:hAnsi="Palatino Linotype" w:cs="Arial"/>
          <w:i/>
          <w:sz w:val="24"/>
          <w:szCs w:val="24"/>
        </w:rPr>
        <w:t>BVerfGE</w:t>
      </w:r>
      <w:proofErr w:type="spellEnd"/>
      <w:r w:rsidRPr="001C3008">
        <w:rPr>
          <w:rFonts w:ascii="Palatino Linotype" w:hAnsi="Palatino Linotype" w:cs="Arial"/>
          <w:i/>
          <w:sz w:val="24"/>
          <w:szCs w:val="24"/>
        </w:rPr>
        <w:t xml:space="preserve"> 100, 313, 376; 107, 299, 320). Además, la situación también es diferente dependiendo de si las medidas de investigación tienen lugar en una </w:t>
      </w:r>
      <w:r w:rsidRPr="001C3008">
        <w:rPr>
          <w:rFonts w:ascii="Palatino Linotype" w:hAnsi="Palatino Linotype" w:cs="Arial"/>
          <w:i/>
          <w:sz w:val="24"/>
          <w:szCs w:val="24"/>
        </w:rPr>
        <w:lastRenderedPageBreak/>
        <w:t>vivienda privada o en espacios industriales o comerciales y de si se ven afectados terceros no sospechosos y del número de estos”.</w:t>
      </w:r>
      <w:r w:rsidRPr="001C3008">
        <w:rPr>
          <w:rStyle w:val="Refdenotaalpie"/>
          <w:rFonts w:ascii="Palatino Linotype" w:hAnsi="Palatino Linotype" w:cs="Arial"/>
          <w:i/>
          <w:sz w:val="24"/>
          <w:szCs w:val="24"/>
        </w:rPr>
        <w:footnoteReference w:id="2"/>
      </w:r>
    </w:p>
    <w:p w:rsidR="00E5688B" w:rsidRDefault="00E5688B" w:rsidP="00E5688B">
      <w:pPr>
        <w:spacing w:after="0" w:line="360" w:lineRule="auto"/>
        <w:ind w:hanging="425"/>
        <w:jc w:val="both"/>
        <w:rPr>
          <w:rFonts w:ascii="Palatino Linotype" w:hAnsi="Palatino Linotype" w:cs="Arial"/>
          <w:sz w:val="24"/>
          <w:szCs w:val="24"/>
        </w:rPr>
      </w:pPr>
      <w:r w:rsidRPr="001C3008">
        <w:rPr>
          <w:rFonts w:ascii="Palatino Linotype" w:hAnsi="Palatino Linotype" w:cs="Arial"/>
          <w:b/>
          <w:sz w:val="24"/>
          <w:szCs w:val="24"/>
        </w:rPr>
        <w:t>2</w:t>
      </w:r>
      <w:r>
        <w:rPr>
          <w:rFonts w:ascii="Palatino Linotype" w:hAnsi="Palatino Linotype" w:cs="Arial"/>
          <w:b/>
          <w:sz w:val="24"/>
          <w:szCs w:val="24"/>
        </w:rPr>
        <w:t>6</w:t>
      </w:r>
      <w:r w:rsidRPr="001C3008">
        <w:rPr>
          <w:rFonts w:ascii="Palatino Linotype" w:hAnsi="Palatino Linotype" w:cs="Arial"/>
          <w:b/>
          <w:sz w:val="24"/>
          <w:szCs w:val="24"/>
        </w:rPr>
        <w:t>.</w:t>
      </w:r>
      <w:r>
        <w:rPr>
          <w:rFonts w:ascii="Palatino Linotype" w:hAnsi="Palatino Linotype" w:cs="Arial"/>
          <w:sz w:val="24"/>
          <w:szCs w:val="24"/>
        </w:rPr>
        <w:t xml:space="preserve"> </w:t>
      </w:r>
      <w:r w:rsidRPr="0089626C">
        <w:rPr>
          <w:rFonts w:ascii="Palatino Linotype" w:hAnsi="Palatino Linotype" w:cs="Arial"/>
          <w:sz w:val="24"/>
          <w:szCs w:val="24"/>
        </w:rPr>
        <w:t xml:space="preserve">En el caso de la solicitud de acceso a la información promovida </w:t>
      </w:r>
      <w:r w:rsidR="00574316">
        <w:rPr>
          <w:rFonts w:ascii="Palatino Linotype" w:hAnsi="Palatino Linotype" w:cs="Arial"/>
          <w:sz w:val="24"/>
          <w:szCs w:val="24"/>
        </w:rPr>
        <w:t>es evidente que las personas de las cuales se solicita la información no solo han ingresado al servicio público</w:t>
      </w:r>
      <w:r w:rsidRPr="0089626C">
        <w:rPr>
          <w:rFonts w:ascii="Palatino Linotype" w:hAnsi="Palatino Linotype" w:cs="Arial"/>
          <w:sz w:val="24"/>
          <w:szCs w:val="24"/>
        </w:rPr>
        <w:t>, sino que además detenta un cargo de alta responsabilidad; por lo que hace a la circunstancia de la información requerida,</w:t>
      </w:r>
      <w:r w:rsidR="00A17176">
        <w:rPr>
          <w:rFonts w:ascii="Palatino Linotype" w:hAnsi="Palatino Linotype" w:cs="Arial"/>
          <w:sz w:val="24"/>
          <w:szCs w:val="24"/>
        </w:rPr>
        <w:t xml:space="preserve"> el título y</w:t>
      </w:r>
      <w:r w:rsidRPr="0089626C">
        <w:rPr>
          <w:rFonts w:ascii="Palatino Linotype" w:hAnsi="Palatino Linotype" w:cs="Arial"/>
          <w:sz w:val="24"/>
          <w:szCs w:val="24"/>
        </w:rPr>
        <w:t xml:space="preserve"> </w:t>
      </w:r>
      <w:r w:rsidR="00DF5D7D">
        <w:rPr>
          <w:rFonts w:ascii="Palatino Linotype" w:hAnsi="Palatino Linotype" w:cs="Arial"/>
          <w:sz w:val="24"/>
          <w:szCs w:val="24"/>
        </w:rPr>
        <w:t>la cédula profesional</w:t>
      </w:r>
      <w:r w:rsidRPr="0089626C">
        <w:rPr>
          <w:rFonts w:ascii="Palatino Linotype" w:hAnsi="Palatino Linotype" w:cs="Arial"/>
          <w:sz w:val="24"/>
          <w:szCs w:val="24"/>
        </w:rPr>
        <w:t xml:space="preserve"> se rige</w:t>
      </w:r>
      <w:r w:rsidR="00A17176">
        <w:rPr>
          <w:rFonts w:ascii="Palatino Linotype" w:hAnsi="Palatino Linotype" w:cs="Arial"/>
          <w:sz w:val="24"/>
          <w:szCs w:val="24"/>
        </w:rPr>
        <w:t>n</w:t>
      </w:r>
      <w:r w:rsidRPr="0089626C">
        <w:rPr>
          <w:rFonts w:ascii="Palatino Linotype" w:hAnsi="Palatino Linotype" w:cs="Arial"/>
          <w:sz w:val="24"/>
          <w:szCs w:val="24"/>
        </w:rPr>
        <w:t xml:space="preserve"> por la concurrencia de una serie de elementos, todos los cuales resultan indispensables para acreditar  que una persona determinada cuenta con la patente respectiva; debe señalarse que la documental se ubica en un archivo público y es empleada para efectos de diferentes trámites.</w:t>
      </w:r>
    </w:p>
    <w:p w:rsidR="00E5688B" w:rsidRPr="001C3008" w:rsidRDefault="00E5688B" w:rsidP="00E5688B">
      <w:pPr>
        <w:spacing w:after="0" w:line="360" w:lineRule="auto"/>
        <w:ind w:hanging="425"/>
        <w:jc w:val="both"/>
        <w:rPr>
          <w:rFonts w:ascii="Palatino Linotype" w:hAnsi="Palatino Linotype" w:cs="Arial"/>
          <w:sz w:val="24"/>
          <w:szCs w:val="24"/>
        </w:rPr>
      </w:pPr>
    </w:p>
    <w:p w:rsidR="00E5688B" w:rsidRPr="001C3008" w:rsidRDefault="00E5688B" w:rsidP="00E5688B">
      <w:pPr>
        <w:spacing w:after="0" w:line="360" w:lineRule="auto"/>
        <w:ind w:hanging="425"/>
        <w:jc w:val="both"/>
        <w:rPr>
          <w:rFonts w:ascii="Palatino Linotype" w:hAnsi="Palatino Linotype" w:cs="Arial"/>
          <w:sz w:val="24"/>
          <w:szCs w:val="24"/>
        </w:rPr>
      </w:pPr>
      <w:r w:rsidRPr="001C3008">
        <w:rPr>
          <w:rFonts w:ascii="Palatino Linotype" w:hAnsi="Palatino Linotype" w:cs="Arial"/>
          <w:b/>
          <w:sz w:val="24"/>
          <w:szCs w:val="24"/>
        </w:rPr>
        <w:t>2</w:t>
      </w:r>
      <w:r>
        <w:rPr>
          <w:rFonts w:ascii="Palatino Linotype" w:hAnsi="Palatino Linotype" w:cs="Arial"/>
          <w:b/>
          <w:sz w:val="24"/>
          <w:szCs w:val="24"/>
        </w:rPr>
        <w:t>7</w:t>
      </w:r>
      <w:r w:rsidRPr="001C3008">
        <w:rPr>
          <w:rFonts w:ascii="Palatino Linotype" w:hAnsi="Palatino Linotype" w:cs="Arial"/>
          <w:sz w:val="24"/>
          <w:szCs w:val="24"/>
        </w:rPr>
        <w:t>. Por su parte el Tribunal Europeo de Derechos Humanos, al analizar temas relacionados con el uso de fotografías ha centrado su análisis en determinar el ámbito en el que éstas se localizan, según se aprecia en la sentencia del Asunto Von Hannover c. Alemania, de 24 de junio de 2004, señalando lo siguiente:</w:t>
      </w:r>
    </w:p>
    <w:p w:rsidR="00E5688B" w:rsidRPr="001C3008" w:rsidRDefault="00E5688B" w:rsidP="00E5688B">
      <w:pPr>
        <w:spacing w:after="0" w:line="360" w:lineRule="auto"/>
        <w:ind w:left="426" w:right="616" w:hanging="567"/>
        <w:jc w:val="both"/>
        <w:rPr>
          <w:rFonts w:ascii="Palatino Linotype" w:hAnsi="Palatino Linotype" w:cs="Arial"/>
          <w:sz w:val="24"/>
          <w:szCs w:val="24"/>
        </w:rPr>
      </w:pPr>
    </w:p>
    <w:p w:rsidR="00E5688B" w:rsidRDefault="00E5688B" w:rsidP="00E5688B">
      <w:pPr>
        <w:tabs>
          <w:tab w:val="left" w:pos="709"/>
        </w:tabs>
        <w:spacing w:after="0" w:line="360" w:lineRule="auto"/>
        <w:ind w:left="709" w:right="616" w:hanging="567"/>
        <w:jc w:val="both"/>
        <w:rPr>
          <w:rFonts w:ascii="Palatino Linotype" w:hAnsi="Palatino Linotype" w:cs="Arial"/>
          <w:i/>
          <w:sz w:val="24"/>
          <w:szCs w:val="24"/>
        </w:rPr>
      </w:pPr>
      <w:r w:rsidRPr="001C3008">
        <w:rPr>
          <w:rFonts w:ascii="Palatino Linotype" w:hAnsi="Palatino Linotype" w:cs="Arial"/>
          <w:i/>
          <w:sz w:val="24"/>
          <w:szCs w:val="24"/>
        </w:rPr>
        <w:t xml:space="preserve">“52. En el caso de fotografías, la Comisión, para determinar el alcance de la protección que otorga el artículo 8 contra la injerencia arbitraria de las autoridades públicas, examinó si eran referentes a un ámbito privado o a incidentes </w:t>
      </w:r>
      <w:r w:rsidRPr="001C3008">
        <w:rPr>
          <w:rFonts w:ascii="Palatino Linotype" w:hAnsi="Palatino Linotype" w:cs="Arial"/>
          <w:i/>
          <w:sz w:val="24"/>
          <w:szCs w:val="24"/>
        </w:rPr>
        <w:lastRenderedPageBreak/>
        <w:t xml:space="preserve">públicos, y si los elementos así obtenidos estaban destinados a un uso limitado o podían ser accesibles al público en general (ver, mutatis mutandis, Sentencia </w:t>
      </w:r>
      <w:proofErr w:type="spellStart"/>
      <w:r w:rsidRPr="001C3008">
        <w:rPr>
          <w:rFonts w:ascii="Palatino Linotype" w:hAnsi="Palatino Linotype" w:cs="Arial"/>
          <w:i/>
          <w:sz w:val="24"/>
          <w:szCs w:val="24"/>
        </w:rPr>
        <w:t>Friedl</w:t>
      </w:r>
      <w:proofErr w:type="spellEnd"/>
      <w:r w:rsidRPr="001C3008">
        <w:rPr>
          <w:rFonts w:ascii="Palatino Linotype" w:hAnsi="Palatino Linotype" w:cs="Arial"/>
          <w:i/>
          <w:sz w:val="24"/>
          <w:szCs w:val="24"/>
        </w:rPr>
        <w:t xml:space="preserve"> contra Austria de 31 de enero de 1995, serie A núm. 305-B, acuerdo amistoso, Dictamen de la Comisión, pg. 21, </w:t>
      </w:r>
      <w:proofErr w:type="spellStart"/>
      <w:r w:rsidRPr="001C3008">
        <w:rPr>
          <w:rFonts w:ascii="Palatino Linotype" w:hAnsi="Palatino Linotype" w:cs="Arial"/>
          <w:i/>
          <w:sz w:val="24"/>
          <w:szCs w:val="24"/>
        </w:rPr>
        <w:t>aps</w:t>
      </w:r>
      <w:proofErr w:type="spellEnd"/>
      <w:r w:rsidRPr="001C3008">
        <w:rPr>
          <w:rFonts w:ascii="Palatino Linotype" w:hAnsi="Palatino Linotype" w:cs="Arial"/>
          <w:i/>
          <w:sz w:val="24"/>
          <w:szCs w:val="24"/>
        </w:rPr>
        <w:t xml:space="preserve">. 49-52, PG y JH anteriormente citada, ap. 58 y </w:t>
      </w:r>
      <w:proofErr w:type="spellStart"/>
      <w:r w:rsidRPr="001C3008">
        <w:rPr>
          <w:rFonts w:ascii="Palatino Linotype" w:hAnsi="Palatino Linotype" w:cs="Arial"/>
          <w:i/>
          <w:sz w:val="24"/>
          <w:szCs w:val="24"/>
        </w:rPr>
        <w:t>Peck</w:t>
      </w:r>
      <w:proofErr w:type="spellEnd"/>
      <w:r w:rsidRPr="001C3008">
        <w:rPr>
          <w:rFonts w:ascii="Palatino Linotype" w:hAnsi="Palatino Linotype" w:cs="Arial"/>
          <w:i/>
          <w:sz w:val="24"/>
          <w:szCs w:val="24"/>
        </w:rPr>
        <w:t>, previamente citada, ap. 61)”.</w:t>
      </w:r>
      <w:r w:rsidRPr="001C3008">
        <w:rPr>
          <w:rStyle w:val="Refdenotaalpie"/>
          <w:rFonts w:ascii="Palatino Linotype" w:hAnsi="Palatino Linotype" w:cs="Arial"/>
          <w:i/>
          <w:sz w:val="24"/>
          <w:szCs w:val="24"/>
        </w:rPr>
        <w:footnoteReference w:id="3"/>
      </w:r>
      <w:r w:rsidRPr="001C3008">
        <w:rPr>
          <w:rFonts w:ascii="Palatino Linotype" w:hAnsi="Palatino Linotype" w:cs="Arial"/>
          <w:i/>
          <w:sz w:val="24"/>
          <w:szCs w:val="24"/>
        </w:rPr>
        <w:t xml:space="preserve">  </w:t>
      </w:r>
    </w:p>
    <w:p w:rsidR="00B9197D" w:rsidRPr="001C3008" w:rsidRDefault="00B9197D" w:rsidP="00E5688B">
      <w:pPr>
        <w:tabs>
          <w:tab w:val="left" w:pos="709"/>
        </w:tabs>
        <w:spacing w:after="0" w:line="360" w:lineRule="auto"/>
        <w:ind w:left="709" w:right="616" w:hanging="567"/>
        <w:jc w:val="both"/>
        <w:rPr>
          <w:rFonts w:ascii="Palatino Linotype" w:hAnsi="Palatino Linotype" w:cs="Arial"/>
          <w:i/>
          <w:sz w:val="24"/>
          <w:szCs w:val="24"/>
        </w:rPr>
      </w:pPr>
    </w:p>
    <w:p w:rsidR="00E5688B" w:rsidRPr="001C3008" w:rsidRDefault="00E5688B" w:rsidP="00A17176">
      <w:pPr>
        <w:spacing w:after="0" w:line="360" w:lineRule="auto"/>
        <w:ind w:hanging="425"/>
        <w:jc w:val="both"/>
        <w:rPr>
          <w:rFonts w:ascii="Palatino Linotype" w:hAnsi="Palatino Linotype" w:cs="Arial"/>
          <w:sz w:val="24"/>
          <w:szCs w:val="24"/>
        </w:rPr>
      </w:pPr>
      <w:r w:rsidRPr="001C3008">
        <w:rPr>
          <w:rFonts w:ascii="Palatino Linotype" w:hAnsi="Palatino Linotype" w:cs="Arial"/>
          <w:sz w:val="24"/>
          <w:szCs w:val="24"/>
        </w:rPr>
        <w:t xml:space="preserve"> </w:t>
      </w:r>
      <w:r>
        <w:rPr>
          <w:rFonts w:ascii="Palatino Linotype" w:hAnsi="Palatino Linotype" w:cs="Arial"/>
          <w:b/>
          <w:sz w:val="24"/>
          <w:szCs w:val="24"/>
        </w:rPr>
        <w:t>28</w:t>
      </w:r>
      <w:r w:rsidRPr="001C3008">
        <w:rPr>
          <w:rFonts w:ascii="Palatino Linotype" w:hAnsi="Palatino Linotype" w:cs="Arial"/>
          <w:b/>
          <w:sz w:val="24"/>
          <w:szCs w:val="24"/>
        </w:rPr>
        <w:t>.</w:t>
      </w:r>
      <w:r w:rsidRPr="001C3008">
        <w:rPr>
          <w:rFonts w:ascii="Palatino Linotype" w:hAnsi="Palatino Linotype" w:cs="Arial"/>
          <w:sz w:val="24"/>
          <w:szCs w:val="24"/>
        </w:rPr>
        <w:t xml:space="preserve"> En el presente recurso, puede señalarse que la expedición del título profesional y cédula tienen como finalidad el acreditar que una persona determinada cuenta con grado académico respectivo, lo que resulta indispensable para efectos de su práctica profesional toda vez que es perfectamente razonable que, aún en terreno de las relaciones entre particulares, cuando establezca cualquier relación de prestación de servicios, la contraparte contratante ejerza su derecho a verificar que la persona con la que está estableciendo una relación determinada, cuenta con el grado académico respectivo, lo que debería de constituir una obligación agravada de comprobación del perfil profesional cuando la prestación de los servicios profesionales se sitúa en el ámbito de la esfera pública en cargos que no son resultado de un proceso de elección popular, sino que se ubican en la esfera de la administración pública y, más aún, cuando se trata de cargos directivos que, para ser ocupados, deben cumplir con determinados requisitos de profesión expresamente señalados por la ley. Visto lo </w:t>
      </w:r>
      <w:r w:rsidRPr="001C3008">
        <w:rPr>
          <w:rFonts w:ascii="Palatino Linotype" w:hAnsi="Palatino Linotype" w:cs="Arial"/>
          <w:sz w:val="24"/>
          <w:szCs w:val="24"/>
        </w:rPr>
        <w:lastRenderedPageBreak/>
        <w:t>anterior es evidente que nos encontramos en la esfera de los incidentes públicos y no en el ámbito privado.</w:t>
      </w:r>
    </w:p>
    <w:p w:rsidR="00E5688B" w:rsidRPr="001C3008" w:rsidRDefault="00E5688B" w:rsidP="00E5688B">
      <w:pPr>
        <w:spacing w:after="0" w:line="360" w:lineRule="auto"/>
        <w:ind w:left="426" w:hanging="425"/>
        <w:jc w:val="both"/>
        <w:rPr>
          <w:rFonts w:ascii="Palatino Linotype" w:hAnsi="Palatino Linotype" w:cs="Arial"/>
          <w:sz w:val="24"/>
          <w:szCs w:val="24"/>
        </w:rPr>
      </w:pPr>
    </w:p>
    <w:p w:rsidR="00E5688B" w:rsidRPr="001C3008" w:rsidRDefault="00E5688B" w:rsidP="00E5688B">
      <w:pPr>
        <w:spacing w:after="0" w:line="360" w:lineRule="auto"/>
        <w:ind w:hanging="425"/>
        <w:jc w:val="both"/>
        <w:rPr>
          <w:rFonts w:ascii="Palatino Linotype" w:hAnsi="Palatino Linotype" w:cs="Arial"/>
          <w:sz w:val="24"/>
          <w:szCs w:val="24"/>
        </w:rPr>
      </w:pPr>
      <w:r>
        <w:rPr>
          <w:rFonts w:ascii="Palatino Linotype" w:hAnsi="Palatino Linotype" w:cs="Arial"/>
          <w:b/>
          <w:sz w:val="24"/>
          <w:szCs w:val="24"/>
        </w:rPr>
        <w:t>29</w:t>
      </w:r>
      <w:r w:rsidRPr="001C3008">
        <w:rPr>
          <w:rFonts w:ascii="Palatino Linotype" w:hAnsi="Palatino Linotype" w:cs="Arial"/>
          <w:b/>
          <w:sz w:val="24"/>
          <w:szCs w:val="24"/>
        </w:rPr>
        <w:t>.</w:t>
      </w:r>
      <w:r>
        <w:rPr>
          <w:rFonts w:ascii="Palatino Linotype" w:hAnsi="Palatino Linotype" w:cs="Arial"/>
          <w:sz w:val="24"/>
          <w:szCs w:val="24"/>
        </w:rPr>
        <w:t xml:space="preserve"> Es en atención a las</w:t>
      </w:r>
      <w:r w:rsidRPr="001C3008">
        <w:rPr>
          <w:rFonts w:ascii="Palatino Linotype" w:hAnsi="Palatino Linotype" w:cs="Arial"/>
          <w:sz w:val="24"/>
          <w:szCs w:val="24"/>
        </w:rPr>
        <w:t xml:space="preserve"> conside</w:t>
      </w:r>
      <w:r w:rsidR="002A4F95">
        <w:rPr>
          <w:rFonts w:ascii="Palatino Linotype" w:hAnsi="Palatino Linotype" w:cs="Arial"/>
          <w:sz w:val="24"/>
          <w:szCs w:val="24"/>
        </w:rPr>
        <w:t xml:space="preserve">raciones antes señaladas la documentación entregada </w:t>
      </w:r>
      <w:r w:rsidRPr="001C3008">
        <w:rPr>
          <w:rFonts w:ascii="Palatino Linotype" w:hAnsi="Palatino Linotype" w:cs="Arial"/>
          <w:sz w:val="24"/>
          <w:szCs w:val="24"/>
        </w:rPr>
        <w:t xml:space="preserve">se integra por un conjunto de elementos cuya concurrencia simultánea permiten identificar clara e indubitablemente que una persona determinada cuenta con </w:t>
      </w:r>
      <w:r w:rsidR="002A4F95">
        <w:rPr>
          <w:rFonts w:ascii="Palatino Linotype" w:hAnsi="Palatino Linotype" w:cs="Arial"/>
          <w:sz w:val="24"/>
          <w:szCs w:val="24"/>
        </w:rPr>
        <w:t xml:space="preserve">la preparación </w:t>
      </w:r>
      <w:r w:rsidRPr="001C3008">
        <w:rPr>
          <w:rFonts w:ascii="Palatino Linotype" w:hAnsi="Palatino Linotype" w:cs="Arial"/>
          <w:sz w:val="24"/>
          <w:szCs w:val="24"/>
        </w:rPr>
        <w:t xml:space="preserve">para desempeñar una profesión y que por ello se ha emitido la respectiva patente. Para que </w:t>
      </w:r>
      <w:r w:rsidR="00B9197D">
        <w:rPr>
          <w:rFonts w:ascii="Palatino Linotype" w:hAnsi="Palatino Linotype" w:cs="Arial"/>
          <w:sz w:val="24"/>
          <w:szCs w:val="24"/>
        </w:rPr>
        <w:t xml:space="preserve">se </w:t>
      </w:r>
      <w:r w:rsidRPr="001C3008">
        <w:rPr>
          <w:rFonts w:ascii="Palatino Linotype" w:hAnsi="Palatino Linotype" w:cs="Arial"/>
          <w:sz w:val="24"/>
          <w:szCs w:val="24"/>
        </w:rPr>
        <w:t xml:space="preserve">pueda acceder en plenitud a su derecho de acceso a la información </w:t>
      </w:r>
      <w:r w:rsidR="00B9197D">
        <w:rPr>
          <w:rFonts w:ascii="Palatino Linotype" w:hAnsi="Palatino Linotype" w:cs="Arial"/>
          <w:sz w:val="24"/>
          <w:szCs w:val="24"/>
        </w:rPr>
        <w:t>pública, debería de entrarse</w:t>
      </w:r>
      <w:r w:rsidRPr="001C3008">
        <w:rPr>
          <w:rFonts w:ascii="Palatino Linotype" w:hAnsi="Palatino Linotype" w:cs="Arial"/>
          <w:sz w:val="24"/>
          <w:szCs w:val="24"/>
        </w:rPr>
        <w:t xml:space="preserve"> el documen</w:t>
      </w:r>
      <w:r>
        <w:rPr>
          <w:rFonts w:ascii="Palatino Linotype" w:hAnsi="Palatino Linotype" w:cs="Arial"/>
          <w:sz w:val="24"/>
          <w:szCs w:val="24"/>
        </w:rPr>
        <w:t>to integro</w:t>
      </w:r>
      <w:r w:rsidR="00A17176">
        <w:rPr>
          <w:rFonts w:ascii="Palatino Linotype" w:hAnsi="Palatino Linotype" w:cs="Arial"/>
          <w:sz w:val="24"/>
          <w:szCs w:val="24"/>
        </w:rPr>
        <w:t>, ya que</w:t>
      </w:r>
      <w:r>
        <w:rPr>
          <w:rFonts w:ascii="Palatino Linotype" w:hAnsi="Palatino Linotype" w:cs="Arial"/>
          <w:sz w:val="24"/>
          <w:szCs w:val="24"/>
        </w:rPr>
        <w:t xml:space="preserve"> actuar como se propone en la resolución</w:t>
      </w:r>
      <w:r w:rsidRPr="001C3008">
        <w:rPr>
          <w:rFonts w:ascii="Palatino Linotype" w:hAnsi="Palatino Linotype" w:cs="Arial"/>
          <w:sz w:val="24"/>
          <w:szCs w:val="24"/>
        </w:rPr>
        <w:t xml:space="preserve"> resulta una carga desproporcionada que limita su derecho, afecta el ejercicio de control popular de los actos de gobierno, debilita el debate público informado que, a la larga, sólo puede contribuir al fortalecimiento de la sociedad democrática.</w:t>
      </w:r>
    </w:p>
    <w:p w:rsidR="00E5688B" w:rsidRDefault="00E5688B" w:rsidP="00E5688B">
      <w:pPr>
        <w:spacing w:line="360" w:lineRule="auto"/>
        <w:rPr>
          <w:rFonts w:ascii="Palatino Linotype" w:hAnsi="Palatino Linotype" w:cs="Arial"/>
          <w:sz w:val="24"/>
          <w:szCs w:val="24"/>
        </w:rPr>
      </w:pPr>
    </w:p>
    <w:p w:rsidR="00803AAE" w:rsidRDefault="00803AAE" w:rsidP="00E5688B">
      <w:pPr>
        <w:spacing w:line="360" w:lineRule="auto"/>
        <w:rPr>
          <w:rFonts w:ascii="Palatino Linotype" w:hAnsi="Palatino Linotype" w:cs="Arial"/>
          <w:sz w:val="24"/>
          <w:szCs w:val="24"/>
        </w:rPr>
      </w:pPr>
    </w:p>
    <w:p w:rsidR="00E5688B" w:rsidRPr="001C3008" w:rsidRDefault="00E5688B" w:rsidP="00E5688B">
      <w:pPr>
        <w:spacing w:line="360" w:lineRule="auto"/>
        <w:jc w:val="center"/>
        <w:rPr>
          <w:rFonts w:ascii="Palatino Linotype" w:eastAsia="Calibri" w:hAnsi="Palatino Linotype" w:cs="Arial"/>
          <w:b/>
          <w:sz w:val="24"/>
          <w:szCs w:val="24"/>
        </w:rPr>
      </w:pPr>
      <w:r w:rsidRPr="001C3008">
        <w:rPr>
          <w:rFonts w:ascii="Palatino Linotype" w:eastAsia="Calibri" w:hAnsi="Palatino Linotype" w:cs="Arial"/>
          <w:b/>
          <w:sz w:val="24"/>
          <w:szCs w:val="24"/>
        </w:rPr>
        <w:t>JOSÉ GUADALUPE LUNA HERNÁNDEZ</w:t>
      </w:r>
    </w:p>
    <w:p w:rsidR="00E940EB" w:rsidRDefault="00E5688B" w:rsidP="00DF5D7D">
      <w:pPr>
        <w:spacing w:line="360" w:lineRule="auto"/>
        <w:jc w:val="center"/>
        <w:rPr>
          <w:rFonts w:ascii="Palatino Linotype" w:eastAsia="Calibri" w:hAnsi="Palatino Linotype" w:cs="Arial"/>
          <w:b/>
          <w:sz w:val="24"/>
          <w:szCs w:val="24"/>
        </w:rPr>
      </w:pPr>
      <w:r w:rsidRPr="001C3008">
        <w:rPr>
          <w:rFonts w:ascii="Palatino Linotype" w:eastAsia="Calibri" w:hAnsi="Palatino Linotype" w:cs="Arial"/>
          <w:b/>
          <w:sz w:val="24"/>
          <w:szCs w:val="24"/>
        </w:rPr>
        <w:t>COMISIONADO</w:t>
      </w:r>
    </w:p>
    <w:p w:rsidR="002A4F95" w:rsidRDefault="002A4F95" w:rsidP="00DF5D7D">
      <w:pPr>
        <w:spacing w:line="360" w:lineRule="auto"/>
        <w:jc w:val="center"/>
        <w:rPr>
          <w:rFonts w:ascii="Palatino Linotype" w:eastAsia="Calibri" w:hAnsi="Palatino Linotype" w:cs="Arial"/>
          <w:b/>
          <w:sz w:val="24"/>
          <w:szCs w:val="24"/>
        </w:rPr>
      </w:pPr>
      <w:r>
        <w:rPr>
          <w:rFonts w:ascii="Palatino Linotype" w:eastAsia="Calibri" w:hAnsi="Palatino Linotype" w:cs="Arial"/>
          <w:b/>
          <w:sz w:val="24"/>
          <w:szCs w:val="24"/>
        </w:rPr>
        <w:t>(Rúbrica)</w:t>
      </w:r>
    </w:p>
    <w:p w:rsidR="00463704" w:rsidRDefault="00463704" w:rsidP="0002201C">
      <w:pPr>
        <w:spacing w:line="360" w:lineRule="auto"/>
      </w:pPr>
    </w:p>
    <w:p w:rsidR="00A17176" w:rsidRPr="00A17176" w:rsidRDefault="00A17176" w:rsidP="0002201C">
      <w:pPr>
        <w:spacing w:line="360" w:lineRule="auto"/>
        <w:rPr>
          <w:rFonts w:ascii="Palatino Linotype" w:hAnsi="Palatino Linotype"/>
        </w:rPr>
      </w:pPr>
      <w:r>
        <w:t>SAVP/SEV</w:t>
      </w:r>
      <w:bookmarkStart w:id="15" w:name="_GoBack"/>
      <w:bookmarkEnd w:id="15"/>
    </w:p>
    <w:sectPr w:rsidR="00A17176" w:rsidRPr="00A17176" w:rsidSect="00267F73">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A10" w:rsidRDefault="003D7A10" w:rsidP="00DC559A">
      <w:pPr>
        <w:spacing w:after="0" w:line="240" w:lineRule="auto"/>
      </w:pPr>
      <w:r>
        <w:separator/>
      </w:r>
    </w:p>
  </w:endnote>
  <w:endnote w:type="continuationSeparator" w:id="0">
    <w:p w:rsidR="003D7A10" w:rsidRDefault="003D7A10" w:rsidP="00DC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B87289" w:rsidRDefault="00B8728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B4741">
              <w:rPr>
                <w:b/>
                <w:bCs/>
                <w:noProof/>
              </w:rPr>
              <w:t>13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B4741">
              <w:rPr>
                <w:b/>
                <w:bCs/>
                <w:noProof/>
              </w:rPr>
              <w:t>13</w:t>
            </w:r>
            <w:r>
              <w:rPr>
                <w:b/>
                <w:bCs/>
                <w:sz w:val="24"/>
                <w:szCs w:val="24"/>
              </w:rPr>
              <w:fldChar w:fldCharType="end"/>
            </w:r>
          </w:p>
        </w:sdtContent>
      </w:sdt>
    </w:sdtContent>
  </w:sdt>
  <w:p w:rsidR="00951E8B" w:rsidRDefault="00CB4741" w:rsidP="00B87289">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A10" w:rsidRDefault="003D7A10" w:rsidP="00DC559A">
      <w:pPr>
        <w:spacing w:after="0" w:line="240" w:lineRule="auto"/>
      </w:pPr>
      <w:r>
        <w:separator/>
      </w:r>
    </w:p>
  </w:footnote>
  <w:footnote w:type="continuationSeparator" w:id="0">
    <w:p w:rsidR="003D7A10" w:rsidRDefault="003D7A10" w:rsidP="00DC559A">
      <w:pPr>
        <w:spacing w:after="0" w:line="240" w:lineRule="auto"/>
      </w:pPr>
      <w:r>
        <w:continuationSeparator/>
      </w:r>
    </w:p>
  </w:footnote>
  <w:footnote w:id="1">
    <w:p w:rsidR="00E5688B" w:rsidRPr="00D84239" w:rsidRDefault="00E5688B" w:rsidP="00E5688B">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SAGÜÉS, Néstor Pedro. </w:t>
      </w:r>
      <w:r>
        <w:rPr>
          <w:rFonts w:ascii="Arial" w:hAnsi="Arial" w:cs="Arial"/>
        </w:rPr>
        <w:t>“</w:t>
      </w:r>
      <w:r w:rsidRPr="00384B2A">
        <w:rPr>
          <w:rFonts w:ascii="Arial" w:hAnsi="Arial" w:cs="Arial"/>
          <w:i/>
        </w:rPr>
        <w:t>La interpretación judicial de la Constitución. De la Constitución nacional a la Constitución convencionalizada”.</w:t>
      </w:r>
      <w:r w:rsidRPr="00D84239">
        <w:rPr>
          <w:rFonts w:ascii="Arial" w:hAnsi="Arial" w:cs="Arial"/>
        </w:rPr>
        <w:t xml:space="preserve"> México, </w:t>
      </w:r>
      <w:proofErr w:type="spellStart"/>
      <w:r w:rsidRPr="00D84239">
        <w:rPr>
          <w:rFonts w:ascii="Arial" w:hAnsi="Arial" w:cs="Arial"/>
        </w:rPr>
        <w:t>Coed</w:t>
      </w:r>
      <w:proofErr w:type="spellEnd"/>
      <w:r w:rsidRPr="00D84239">
        <w:rPr>
          <w:rFonts w:ascii="Arial" w:hAnsi="Arial" w:cs="Arial"/>
        </w:rPr>
        <w:t>. Porrúa e Instituto Mexicano de Derecho Procesal Constitucional. 2013. Págs. 263 y 264.</w:t>
      </w:r>
    </w:p>
  </w:footnote>
  <w:footnote w:id="2">
    <w:p w:rsidR="00E5688B" w:rsidRPr="00D84239" w:rsidRDefault="00E5688B" w:rsidP="00E5688B">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La versión en español de la resolución se obtiene de ALÁEZ CORRAL, Benito y ÁLVAREZ </w:t>
      </w:r>
      <w:proofErr w:type="spellStart"/>
      <w:r w:rsidRPr="00D84239">
        <w:rPr>
          <w:rFonts w:ascii="Arial" w:hAnsi="Arial" w:cs="Arial"/>
        </w:rPr>
        <w:t>ÁLVAREZ</w:t>
      </w:r>
      <w:proofErr w:type="spellEnd"/>
      <w:r w:rsidRPr="00D84239">
        <w:rPr>
          <w:rFonts w:ascii="Arial" w:hAnsi="Arial" w:cs="Arial"/>
        </w:rPr>
        <w:t xml:space="preserve">, Leonardo. </w:t>
      </w:r>
      <w:r>
        <w:rPr>
          <w:rFonts w:ascii="Arial" w:hAnsi="Arial" w:cs="Arial"/>
        </w:rPr>
        <w:t>“</w:t>
      </w:r>
      <w:r w:rsidRPr="00384B2A">
        <w:rPr>
          <w:rFonts w:ascii="Arial" w:hAnsi="Arial" w:cs="Arial"/>
          <w:i/>
        </w:rPr>
        <w:t>Las decisiones básicas del T</w:t>
      </w:r>
      <w:r>
        <w:rPr>
          <w:rFonts w:ascii="Arial" w:hAnsi="Arial" w:cs="Arial"/>
          <w:i/>
        </w:rPr>
        <w:t>ribunal Constitucional Federal A</w:t>
      </w:r>
      <w:r w:rsidRPr="00384B2A">
        <w:rPr>
          <w:rFonts w:ascii="Arial" w:hAnsi="Arial" w:cs="Arial"/>
          <w:i/>
        </w:rPr>
        <w:t>lemán en las encrucijadas del cambio de milenio</w:t>
      </w:r>
      <w:r>
        <w:rPr>
          <w:rFonts w:ascii="Arial" w:hAnsi="Arial" w:cs="Arial"/>
          <w:i/>
        </w:rPr>
        <w:t>”</w:t>
      </w:r>
      <w:r w:rsidRPr="00D84239">
        <w:rPr>
          <w:rFonts w:ascii="Arial" w:hAnsi="Arial" w:cs="Arial"/>
        </w:rPr>
        <w:t xml:space="preserve">. Madrid. </w:t>
      </w:r>
      <w:proofErr w:type="spellStart"/>
      <w:r w:rsidRPr="00D84239">
        <w:rPr>
          <w:rFonts w:ascii="Arial" w:hAnsi="Arial" w:cs="Arial"/>
        </w:rPr>
        <w:t>Coed</w:t>
      </w:r>
      <w:proofErr w:type="spellEnd"/>
      <w:r w:rsidRPr="00D84239">
        <w:rPr>
          <w:rFonts w:ascii="Arial" w:hAnsi="Arial" w:cs="Arial"/>
        </w:rPr>
        <w:t>. Centro de Estudios Políticos y Constitucionales y Boletín Oficial Español. 2008. Págs. 179 y 180.</w:t>
      </w:r>
    </w:p>
  </w:footnote>
  <w:footnote w:id="3">
    <w:p w:rsidR="00E5688B" w:rsidRPr="00D84239" w:rsidRDefault="00E5688B" w:rsidP="00E5688B">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La versión </w:t>
      </w:r>
      <w:r>
        <w:rPr>
          <w:rFonts w:ascii="Arial" w:hAnsi="Arial" w:cs="Arial"/>
        </w:rPr>
        <w:t xml:space="preserve">en español </w:t>
      </w:r>
      <w:r w:rsidRPr="00D84239">
        <w:rPr>
          <w:rFonts w:ascii="Arial" w:hAnsi="Arial" w:cs="Arial"/>
        </w:rPr>
        <w:t xml:space="preserve">de la sentencia puede consultarse en SARMIENTO, Daniel et al. </w:t>
      </w:r>
      <w:r w:rsidRPr="00D84239">
        <w:rPr>
          <w:rFonts w:ascii="Arial" w:hAnsi="Arial" w:cs="Arial"/>
          <w:i/>
        </w:rPr>
        <w:t>Las sentencias básicas del Tribunal Europeo de Derechos Humanos. Estudio y Jurisprudencia</w:t>
      </w:r>
      <w:r w:rsidRPr="00D84239">
        <w:rPr>
          <w:rFonts w:ascii="Arial" w:hAnsi="Arial" w:cs="Arial"/>
        </w:rPr>
        <w:t xml:space="preserve">. Navarra. </w:t>
      </w:r>
      <w:proofErr w:type="spellStart"/>
      <w:r w:rsidRPr="00D84239">
        <w:rPr>
          <w:rFonts w:ascii="Arial" w:hAnsi="Arial" w:cs="Arial"/>
        </w:rPr>
        <w:t>Coed</w:t>
      </w:r>
      <w:proofErr w:type="spellEnd"/>
      <w:r w:rsidRPr="00D84239">
        <w:rPr>
          <w:rFonts w:ascii="Arial" w:hAnsi="Arial" w:cs="Arial"/>
        </w:rPr>
        <w:t xml:space="preserve">. Thomson y </w:t>
      </w:r>
      <w:proofErr w:type="spellStart"/>
      <w:r w:rsidRPr="00D84239">
        <w:rPr>
          <w:rFonts w:ascii="Arial" w:hAnsi="Arial" w:cs="Arial"/>
        </w:rPr>
        <w:t>Civitas</w:t>
      </w:r>
      <w:proofErr w:type="spellEnd"/>
      <w:r w:rsidRPr="00D84239">
        <w:rPr>
          <w:rFonts w:ascii="Arial" w:hAnsi="Arial" w:cs="Arial"/>
        </w:rPr>
        <w:t>, 2007. Pág. 465.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CB474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9264;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CB474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8240;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50137A" w:rsidRDefault="00CB47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CB474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50EA703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95816EB"/>
    <w:multiLevelType w:val="hybridMultilevel"/>
    <w:tmpl w:val="95486C12"/>
    <w:lvl w:ilvl="0" w:tplc="259C2D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254F02"/>
    <w:multiLevelType w:val="hybridMultilevel"/>
    <w:tmpl w:val="3ADC68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1F73D3E"/>
    <w:multiLevelType w:val="hybridMultilevel"/>
    <w:tmpl w:val="0E809184"/>
    <w:lvl w:ilvl="0" w:tplc="029A29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88536C8"/>
    <w:multiLevelType w:val="hybridMultilevel"/>
    <w:tmpl w:val="F886DFBE"/>
    <w:lvl w:ilvl="0" w:tplc="397E082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1B94721"/>
    <w:multiLevelType w:val="hybridMultilevel"/>
    <w:tmpl w:val="54C22B9C"/>
    <w:lvl w:ilvl="0" w:tplc="7004A5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1C3519E"/>
    <w:multiLevelType w:val="hybridMultilevel"/>
    <w:tmpl w:val="A484CB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751110A"/>
    <w:multiLevelType w:val="hybridMultilevel"/>
    <w:tmpl w:val="ACAA7774"/>
    <w:lvl w:ilvl="0" w:tplc="4314BC12">
      <w:start w:val="2"/>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03C22D2"/>
    <w:multiLevelType w:val="hybridMultilevel"/>
    <w:tmpl w:val="8DB84A00"/>
    <w:lvl w:ilvl="0" w:tplc="F1DAB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7AA2148"/>
    <w:multiLevelType w:val="hybridMultilevel"/>
    <w:tmpl w:val="E2B4B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2"/>
  </w:num>
  <w:num w:numId="4">
    <w:abstractNumId w:val="6"/>
  </w:num>
  <w:num w:numId="5">
    <w:abstractNumId w:val="17"/>
  </w:num>
  <w:num w:numId="6">
    <w:abstractNumId w:val="7"/>
  </w:num>
  <w:num w:numId="7">
    <w:abstractNumId w:val="16"/>
  </w:num>
  <w:num w:numId="8">
    <w:abstractNumId w:val="13"/>
  </w:num>
  <w:num w:numId="9">
    <w:abstractNumId w:val="4"/>
  </w:num>
  <w:num w:numId="10">
    <w:abstractNumId w:val="3"/>
  </w:num>
  <w:num w:numId="11">
    <w:abstractNumId w:val="5"/>
  </w:num>
  <w:num w:numId="12">
    <w:abstractNumId w:val="8"/>
  </w:num>
  <w:num w:numId="13">
    <w:abstractNumId w:val="9"/>
  </w:num>
  <w:num w:numId="14">
    <w:abstractNumId w:val="15"/>
  </w:num>
  <w:num w:numId="15">
    <w:abstractNumId w:val="1"/>
  </w:num>
  <w:num w:numId="16">
    <w:abstractNumId w:val="10"/>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9A"/>
    <w:rsid w:val="00006AB5"/>
    <w:rsid w:val="00013F62"/>
    <w:rsid w:val="0002201C"/>
    <w:rsid w:val="00026199"/>
    <w:rsid w:val="0002684D"/>
    <w:rsid w:val="000D5811"/>
    <w:rsid w:val="000E43AB"/>
    <w:rsid w:val="000F0357"/>
    <w:rsid w:val="000F4071"/>
    <w:rsid w:val="00123E1D"/>
    <w:rsid w:val="001620F1"/>
    <w:rsid w:val="00183A1B"/>
    <w:rsid w:val="00187E2D"/>
    <w:rsid w:val="001B5F9E"/>
    <w:rsid w:val="001B78B7"/>
    <w:rsid w:val="001D09E6"/>
    <w:rsid w:val="001D465C"/>
    <w:rsid w:val="0020553B"/>
    <w:rsid w:val="00220BB9"/>
    <w:rsid w:val="00225758"/>
    <w:rsid w:val="00235BBF"/>
    <w:rsid w:val="00267F73"/>
    <w:rsid w:val="00274EF3"/>
    <w:rsid w:val="00284349"/>
    <w:rsid w:val="002948E5"/>
    <w:rsid w:val="002A4F95"/>
    <w:rsid w:val="002B4023"/>
    <w:rsid w:val="002D63B3"/>
    <w:rsid w:val="00300947"/>
    <w:rsid w:val="00320FC6"/>
    <w:rsid w:val="00323DF8"/>
    <w:rsid w:val="00330759"/>
    <w:rsid w:val="00335E8A"/>
    <w:rsid w:val="0034151E"/>
    <w:rsid w:val="003431E5"/>
    <w:rsid w:val="00393382"/>
    <w:rsid w:val="0039566E"/>
    <w:rsid w:val="00397EC7"/>
    <w:rsid w:val="003B6EC6"/>
    <w:rsid w:val="003D7A10"/>
    <w:rsid w:val="00432104"/>
    <w:rsid w:val="00463704"/>
    <w:rsid w:val="004665BF"/>
    <w:rsid w:val="0048383C"/>
    <w:rsid w:val="00484F09"/>
    <w:rsid w:val="004A69D6"/>
    <w:rsid w:val="004B4E07"/>
    <w:rsid w:val="004C2634"/>
    <w:rsid w:val="004C73FB"/>
    <w:rsid w:val="004E1480"/>
    <w:rsid w:val="004F3292"/>
    <w:rsid w:val="00517976"/>
    <w:rsid w:val="00546237"/>
    <w:rsid w:val="00570DFF"/>
    <w:rsid w:val="00571B97"/>
    <w:rsid w:val="00574316"/>
    <w:rsid w:val="00585BED"/>
    <w:rsid w:val="0059666F"/>
    <w:rsid w:val="005A4257"/>
    <w:rsid w:val="00613FA9"/>
    <w:rsid w:val="00625340"/>
    <w:rsid w:val="0066355C"/>
    <w:rsid w:val="006773C0"/>
    <w:rsid w:val="006A5418"/>
    <w:rsid w:val="006D22C2"/>
    <w:rsid w:val="006E4346"/>
    <w:rsid w:val="006E631B"/>
    <w:rsid w:val="006E7A8B"/>
    <w:rsid w:val="006F18A4"/>
    <w:rsid w:val="00712288"/>
    <w:rsid w:val="00764233"/>
    <w:rsid w:val="00764FF6"/>
    <w:rsid w:val="00771D7C"/>
    <w:rsid w:val="00781495"/>
    <w:rsid w:val="007847D5"/>
    <w:rsid w:val="0078520D"/>
    <w:rsid w:val="0078690A"/>
    <w:rsid w:val="007A13C3"/>
    <w:rsid w:val="007B4C9B"/>
    <w:rsid w:val="007D5A9C"/>
    <w:rsid w:val="007F6B23"/>
    <w:rsid w:val="00803AAE"/>
    <w:rsid w:val="00841881"/>
    <w:rsid w:val="00870BA6"/>
    <w:rsid w:val="008B4955"/>
    <w:rsid w:val="008B504B"/>
    <w:rsid w:val="008F435F"/>
    <w:rsid w:val="008F4B5B"/>
    <w:rsid w:val="00900C7B"/>
    <w:rsid w:val="00902978"/>
    <w:rsid w:val="00914285"/>
    <w:rsid w:val="00917CBB"/>
    <w:rsid w:val="0092289B"/>
    <w:rsid w:val="00927436"/>
    <w:rsid w:val="00964B55"/>
    <w:rsid w:val="00972458"/>
    <w:rsid w:val="00992F9E"/>
    <w:rsid w:val="009A3C86"/>
    <w:rsid w:val="009B6AAE"/>
    <w:rsid w:val="009C6D1F"/>
    <w:rsid w:val="009E08AF"/>
    <w:rsid w:val="00A11153"/>
    <w:rsid w:val="00A17176"/>
    <w:rsid w:val="00A37917"/>
    <w:rsid w:val="00A66266"/>
    <w:rsid w:val="00A66803"/>
    <w:rsid w:val="00A801BF"/>
    <w:rsid w:val="00A828B4"/>
    <w:rsid w:val="00A912FC"/>
    <w:rsid w:val="00A947EF"/>
    <w:rsid w:val="00A9554E"/>
    <w:rsid w:val="00AA45BE"/>
    <w:rsid w:val="00AC07BB"/>
    <w:rsid w:val="00AE30E5"/>
    <w:rsid w:val="00AE455C"/>
    <w:rsid w:val="00AE7918"/>
    <w:rsid w:val="00B02F56"/>
    <w:rsid w:val="00B17543"/>
    <w:rsid w:val="00B350C2"/>
    <w:rsid w:val="00B43601"/>
    <w:rsid w:val="00B47F96"/>
    <w:rsid w:val="00B87289"/>
    <w:rsid w:val="00B9197D"/>
    <w:rsid w:val="00BA6183"/>
    <w:rsid w:val="00BD29B2"/>
    <w:rsid w:val="00BD586B"/>
    <w:rsid w:val="00BE26FB"/>
    <w:rsid w:val="00BE6E85"/>
    <w:rsid w:val="00BF0ED2"/>
    <w:rsid w:val="00C230CB"/>
    <w:rsid w:val="00C45611"/>
    <w:rsid w:val="00C60B48"/>
    <w:rsid w:val="00C82DB7"/>
    <w:rsid w:val="00CA1D90"/>
    <w:rsid w:val="00CB4741"/>
    <w:rsid w:val="00CD3FD7"/>
    <w:rsid w:val="00CD77B9"/>
    <w:rsid w:val="00CE64A4"/>
    <w:rsid w:val="00CF05D3"/>
    <w:rsid w:val="00D4328A"/>
    <w:rsid w:val="00D52044"/>
    <w:rsid w:val="00D62508"/>
    <w:rsid w:val="00D730EF"/>
    <w:rsid w:val="00D91003"/>
    <w:rsid w:val="00DB7764"/>
    <w:rsid w:val="00DC0EAE"/>
    <w:rsid w:val="00DC3349"/>
    <w:rsid w:val="00DC559A"/>
    <w:rsid w:val="00DF5D7D"/>
    <w:rsid w:val="00E07472"/>
    <w:rsid w:val="00E40A86"/>
    <w:rsid w:val="00E52153"/>
    <w:rsid w:val="00E5688B"/>
    <w:rsid w:val="00E61BE7"/>
    <w:rsid w:val="00E85FDE"/>
    <w:rsid w:val="00E940EB"/>
    <w:rsid w:val="00E94D66"/>
    <w:rsid w:val="00E96644"/>
    <w:rsid w:val="00E974FA"/>
    <w:rsid w:val="00EC5D6C"/>
    <w:rsid w:val="00ED4F35"/>
    <w:rsid w:val="00EE018D"/>
    <w:rsid w:val="00EF5CBC"/>
    <w:rsid w:val="00EF74A0"/>
    <w:rsid w:val="00F02D41"/>
    <w:rsid w:val="00F12DC5"/>
    <w:rsid w:val="00F237C4"/>
    <w:rsid w:val="00F313D4"/>
    <w:rsid w:val="00F3485F"/>
    <w:rsid w:val="00F358A9"/>
    <w:rsid w:val="00F36ACA"/>
    <w:rsid w:val="00F41176"/>
    <w:rsid w:val="00F42DD4"/>
    <w:rsid w:val="00F54D5C"/>
    <w:rsid w:val="00F60347"/>
    <w:rsid w:val="00F62245"/>
    <w:rsid w:val="00F77A03"/>
    <w:rsid w:val="00F96926"/>
    <w:rsid w:val="00FA00F2"/>
    <w:rsid w:val="00FA482E"/>
    <w:rsid w:val="00FA79F7"/>
    <w:rsid w:val="00FC3ED9"/>
    <w:rsid w:val="00FD5A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23D5E5A-C5C6-41B8-AF29-6E6E0382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340"/>
  </w:style>
  <w:style w:type="paragraph" w:styleId="Ttulo1">
    <w:name w:val="heading 1"/>
    <w:basedOn w:val="Normal"/>
    <w:next w:val="Normal"/>
    <w:link w:val="Ttulo1Car"/>
    <w:uiPriority w:val="9"/>
    <w:qFormat/>
    <w:rsid w:val="00625340"/>
    <w:pPr>
      <w:keepNext/>
      <w:keepLines/>
      <w:spacing w:before="240" w:after="0"/>
      <w:outlineLvl w:val="0"/>
    </w:pPr>
    <w:rPr>
      <w:rFonts w:ascii="Palatino Linotype" w:eastAsiaTheme="majorEastAsia" w:hAnsi="Palatino Linotype" w:cstheme="majorBidi"/>
      <w:b/>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C559A"/>
    <w:pPr>
      <w:ind w:left="720"/>
      <w:contextualSpacing/>
    </w:pPr>
  </w:style>
  <w:style w:type="paragraph" w:styleId="Textonotapie">
    <w:name w:val="footnote text"/>
    <w:basedOn w:val="Normal"/>
    <w:link w:val="TextonotapieCar"/>
    <w:uiPriority w:val="99"/>
    <w:unhideWhenUsed/>
    <w:rsid w:val="00DC559A"/>
    <w:pPr>
      <w:spacing w:after="0" w:line="240" w:lineRule="auto"/>
    </w:pPr>
    <w:rPr>
      <w:sz w:val="20"/>
      <w:szCs w:val="20"/>
    </w:rPr>
  </w:style>
  <w:style w:type="character" w:customStyle="1" w:styleId="TextonotapieCar">
    <w:name w:val="Texto nota pie Car"/>
    <w:basedOn w:val="Fuentedeprrafopredeter"/>
    <w:link w:val="Textonotapie"/>
    <w:uiPriority w:val="99"/>
    <w:rsid w:val="00DC559A"/>
    <w:rPr>
      <w:sz w:val="20"/>
      <w:szCs w:val="20"/>
    </w:rPr>
  </w:style>
  <w:style w:type="character" w:styleId="Refdenotaalpie">
    <w:name w:val="footnote reference"/>
    <w:basedOn w:val="Fuentedeprrafopredeter"/>
    <w:uiPriority w:val="99"/>
    <w:semiHidden/>
    <w:unhideWhenUsed/>
    <w:rsid w:val="00DC559A"/>
    <w:rPr>
      <w:vertAlign w:val="superscript"/>
    </w:rPr>
  </w:style>
  <w:style w:type="paragraph" w:styleId="Piedepgina">
    <w:name w:val="footer"/>
    <w:basedOn w:val="Normal"/>
    <w:link w:val="PiedepginaCar"/>
    <w:uiPriority w:val="99"/>
    <w:unhideWhenUsed/>
    <w:rsid w:val="00DC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59A"/>
  </w:style>
  <w:style w:type="character" w:customStyle="1" w:styleId="PrrafodelistaCar">
    <w:name w:val="Párrafo de lista Car"/>
    <w:link w:val="Prrafodelista"/>
    <w:uiPriority w:val="34"/>
    <w:locked/>
    <w:rsid w:val="00DC559A"/>
  </w:style>
  <w:style w:type="paragraph" w:styleId="Encabezado">
    <w:name w:val="header"/>
    <w:basedOn w:val="Normal"/>
    <w:link w:val="EncabezadoCar"/>
    <w:uiPriority w:val="99"/>
    <w:unhideWhenUsed/>
    <w:rsid w:val="00DC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59A"/>
  </w:style>
  <w:style w:type="paragraph" w:styleId="Sinespaciado">
    <w:name w:val="No Spacing"/>
    <w:uiPriority w:val="1"/>
    <w:qFormat/>
    <w:rsid w:val="00DC559A"/>
    <w:pPr>
      <w:spacing w:after="0" w:line="240" w:lineRule="auto"/>
    </w:pPr>
  </w:style>
  <w:style w:type="character" w:customStyle="1" w:styleId="Ttulo1Car">
    <w:name w:val="Título 1 Car"/>
    <w:basedOn w:val="Fuentedeprrafopredeter"/>
    <w:link w:val="Ttulo1"/>
    <w:uiPriority w:val="9"/>
    <w:rsid w:val="00625340"/>
    <w:rPr>
      <w:rFonts w:ascii="Palatino Linotype" w:eastAsiaTheme="majorEastAsia" w:hAnsi="Palatino Linotype" w:cstheme="majorBidi"/>
      <w:b/>
      <w:sz w:val="24"/>
      <w:szCs w:val="32"/>
    </w:rPr>
  </w:style>
  <w:style w:type="paragraph" w:styleId="TtulodeTDC">
    <w:name w:val="TOC Heading"/>
    <w:basedOn w:val="Ttulo1"/>
    <w:next w:val="Normal"/>
    <w:uiPriority w:val="39"/>
    <w:unhideWhenUsed/>
    <w:qFormat/>
    <w:rsid w:val="00585BED"/>
    <w:pPr>
      <w:outlineLvl w:val="9"/>
    </w:pPr>
    <w:rPr>
      <w:lang w:eastAsia="es-MX"/>
    </w:rPr>
  </w:style>
  <w:style w:type="paragraph" w:styleId="TDC1">
    <w:name w:val="toc 1"/>
    <w:basedOn w:val="Normal"/>
    <w:next w:val="Normal"/>
    <w:autoRedefine/>
    <w:uiPriority w:val="39"/>
    <w:unhideWhenUsed/>
    <w:rsid w:val="00585BED"/>
    <w:pPr>
      <w:spacing w:after="100"/>
    </w:pPr>
  </w:style>
  <w:style w:type="character" w:styleId="Hipervnculo">
    <w:name w:val="Hyperlink"/>
    <w:basedOn w:val="Fuentedeprrafopredeter"/>
    <w:uiPriority w:val="99"/>
    <w:unhideWhenUsed/>
    <w:rsid w:val="00585BED"/>
    <w:rPr>
      <w:color w:val="0563C1" w:themeColor="hyperlink"/>
      <w:u w:val="single"/>
    </w:rPr>
  </w:style>
  <w:style w:type="paragraph" w:styleId="Textodeglobo">
    <w:name w:val="Balloon Text"/>
    <w:basedOn w:val="Normal"/>
    <w:link w:val="TextodegloboCar"/>
    <w:uiPriority w:val="99"/>
    <w:semiHidden/>
    <w:unhideWhenUsed/>
    <w:rsid w:val="002055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553B"/>
    <w:rPr>
      <w:rFonts w:ascii="Segoe UI" w:hAnsi="Segoe UI" w:cs="Segoe UI"/>
      <w:sz w:val="18"/>
      <w:szCs w:val="18"/>
    </w:rPr>
  </w:style>
  <w:style w:type="paragraph" w:customStyle="1" w:styleId="Default">
    <w:name w:val="Default"/>
    <w:rsid w:val="00ED4F35"/>
    <w:pPr>
      <w:autoSpaceDE w:val="0"/>
      <w:autoSpaceDN w:val="0"/>
      <w:adjustRightInd w:val="0"/>
      <w:spacing w:after="0" w:line="240" w:lineRule="auto"/>
    </w:pPr>
    <w:rPr>
      <w:rFonts w:ascii="Arial" w:hAnsi="Arial" w:cs="Arial"/>
      <w:color w:val="000000"/>
      <w:sz w:val="24"/>
      <w:szCs w:val="24"/>
    </w:rPr>
  </w:style>
  <w:style w:type="paragraph" w:styleId="Lista">
    <w:name w:val="List"/>
    <w:basedOn w:val="Normal"/>
    <w:uiPriority w:val="99"/>
    <w:unhideWhenUsed/>
    <w:rsid w:val="009A3C86"/>
    <w:pPr>
      <w:ind w:left="283" w:hanging="283"/>
      <w:contextualSpacing/>
    </w:pPr>
  </w:style>
  <w:style w:type="paragraph" w:styleId="Saludo">
    <w:name w:val="Salutation"/>
    <w:basedOn w:val="Normal"/>
    <w:next w:val="Normal"/>
    <w:link w:val="SaludoCar"/>
    <w:uiPriority w:val="99"/>
    <w:unhideWhenUsed/>
    <w:rsid w:val="009A3C86"/>
  </w:style>
  <w:style w:type="character" w:customStyle="1" w:styleId="SaludoCar">
    <w:name w:val="Saludo Car"/>
    <w:basedOn w:val="Fuentedeprrafopredeter"/>
    <w:link w:val="Saludo"/>
    <w:uiPriority w:val="99"/>
    <w:rsid w:val="009A3C86"/>
  </w:style>
  <w:style w:type="paragraph" w:styleId="Listaconvietas2">
    <w:name w:val="List Bullet 2"/>
    <w:basedOn w:val="Normal"/>
    <w:uiPriority w:val="99"/>
    <w:unhideWhenUsed/>
    <w:rsid w:val="009A3C86"/>
    <w:pPr>
      <w:numPr>
        <w:numId w:val="17"/>
      </w:numPr>
      <w:contextualSpacing/>
    </w:pPr>
  </w:style>
  <w:style w:type="paragraph" w:styleId="Textoindependiente">
    <w:name w:val="Body Text"/>
    <w:basedOn w:val="Normal"/>
    <w:link w:val="TextoindependienteCar"/>
    <w:uiPriority w:val="99"/>
    <w:unhideWhenUsed/>
    <w:rsid w:val="009A3C86"/>
    <w:pPr>
      <w:spacing w:after="120"/>
    </w:pPr>
  </w:style>
  <w:style w:type="character" w:customStyle="1" w:styleId="TextoindependienteCar">
    <w:name w:val="Texto independiente Car"/>
    <w:basedOn w:val="Fuentedeprrafopredeter"/>
    <w:link w:val="Textoindependiente"/>
    <w:uiPriority w:val="99"/>
    <w:rsid w:val="009A3C86"/>
  </w:style>
  <w:style w:type="paragraph" w:styleId="Sangradetextonormal">
    <w:name w:val="Body Text Indent"/>
    <w:basedOn w:val="Normal"/>
    <w:link w:val="SangradetextonormalCar"/>
    <w:uiPriority w:val="99"/>
    <w:semiHidden/>
    <w:unhideWhenUsed/>
    <w:rsid w:val="009A3C86"/>
    <w:pPr>
      <w:spacing w:after="120"/>
      <w:ind w:left="283"/>
    </w:pPr>
  </w:style>
  <w:style w:type="character" w:customStyle="1" w:styleId="SangradetextonormalCar">
    <w:name w:val="Sangría de texto normal Car"/>
    <w:basedOn w:val="Fuentedeprrafopredeter"/>
    <w:link w:val="Sangradetextonormal"/>
    <w:uiPriority w:val="99"/>
    <w:semiHidden/>
    <w:rsid w:val="009A3C86"/>
  </w:style>
  <w:style w:type="paragraph" w:styleId="Textoindependienteprimerasangra2">
    <w:name w:val="Body Text First Indent 2"/>
    <w:basedOn w:val="Sangradetextonormal"/>
    <w:link w:val="Textoindependienteprimerasangra2Car"/>
    <w:uiPriority w:val="99"/>
    <w:unhideWhenUsed/>
    <w:rsid w:val="009A3C86"/>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A3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DFDAC-8807-48DE-A1B6-8F92CA157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13</Pages>
  <Words>2786</Words>
  <Characters>15326</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ALICE</Company>
  <LinksUpToDate>false</LinksUpToDate>
  <CharactersWithSpaces>18076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USUARIO</cp:lastModifiedBy>
  <cp:revision>5</cp:revision>
  <cp:lastPrinted>2017-10-26T01:34:00Z</cp:lastPrinted>
  <dcterms:created xsi:type="dcterms:W3CDTF">2018-12-03T17:51:00Z</dcterms:created>
  <dcterms:modified xsi:type="dcterms:W3CDTF">2019-01-18T01:53:00Z</dcterms:modified>
</cp:coreProperties>
</file>